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5.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18E1" w14:textId="77777777" w:rsidR="00D7618D" w:rsidRPr="00551CD1" w:rsidRDefault="00CD37A6" w:rsidP="003B29AE">
      <w:pPr>
        <w:pageBreakBefore/>
        <w:rPr>
          <w:rFonts w:ascii="Times New Roman" w:hAnsi="Times New Roman"/>
          <w:b/>
        </w:rPr>
      </w:pPr>
      <w:r w:rsidRPr="00551CD1">
        <w:rPr>
          <w:rFonts w:ascii="Times New Roman" w:hAnsi="Times New Roman"/>
          <w:b/>
        </w:rPr>
        <w:t>Part A:  To be completed by the Project Implementer</w:t>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0E614D" w:rsidRPr="00551CD1" w14:paraId="072F7591"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91D895" w14:textId="5E248873" w:rsidR="000E614D" w:rsidRPr="00551CD1" w:rsidRDefault="000E614D" w:rsidP="003B29AE">
            <w:pPr>
              <w:rPr>
                <w:rFonts w:ascii="Times New Roman" w:hAnsi="Times New Roman"/>
              </w:rPr>
            </w:pPr>
            <w:r w:rsidRPr="00551CD1">
              <w:rPr>
                <w:rFonts w:ascii="Times New Roman" w:hAnsi="Times New Roman"/>
              </w:rPr>
              <w:t>Implementing Agency:</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A6659" w14:textId="0EF748ED" w:rsidR="000E614D" w:rsidRPr="00551CD1" w:rsidRDefault="000E614D" w:rsidP="003B29AE">
            <w:pPr>
              <w:rPr>
                <w:rFonts w:ascii="Times New Roman" w:hAnsi="Times New Roman"/>
              </w:rPr>
            </w:pPr>
            <w:r w:rsidRPr="00551CD1">
              <w:rPr>
                <w:rFonts w:ascii="Times New Roman" w:hAnsi="Times New Roman"/>
              </w:rPr>
              <w:t>United Nations Development Programme (UNDP) in Ukraine</w:t>
            </w:r>
          </w:p>
        </w:tc>
      </w:tr>
      <w:tr w:rsidR="000E614D" w:rsidRPr="00551CD1" w14:paraId="222AFFB8"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483A70" w14:textId="5F3BF3D9" w:rsidR="000E614D" w:rsidRPr="00551CD1" w:rsidRDefault="000E614D" w:rsidP="003B29AE">
            <w:pPr>
              <w:rPr>
                <w:rFonts w:ascii="Times New Roman" w:hAnsi="Times New Roman"/>
              </w:rPr>
            </w:pPr>
            <w:r w:rsidRPr="00551CD1">
              <w:rPr>
                <w:rFonts w:ascii="Times New Roman" w:hAnsi="Times New Roman"/>
              </w:rPr>
              <w:t>Postal address: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ABD6" w14:textId="39246D1E" w:rsidR="000E614D" w:rsidRPr="00551CD1" w:rsidRDefault="003D4D8D" w:rsidP="003B29AE">
            <w:pPr>
              <w:rPr>
                <w:rFonts w:ascii="Times New Roman" w:hAnsi="Times New Roman"/>
              </w:rPr>
            </w:pPr>
            <w:r w:rsidRPr="00551CD1">
              <w:rPr>
                <w:rFonts w:ascii="Times New Roman" w:hAnsi="Times New Roman"/>
              </w:rPr>
              <w:t>1 Klovsky Uzviz, Kyiv 01021, Ukraine</w:t>
            </w:r>
          </w:p>
        </w:tc>
      </w:tr>
      <w:tr w:rsidR="000E614D" w:rsidRPr="00551CD1" w14:paraId="634E201D" w14:textId="77777777" w:rsidTr="545DF05A">
        <w:trPr>
          <w:trHeight w:val="52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B1E50F" w14:textId="77777777" w:rsidR="000E614D" w:rsidRPr="00551CD1" w:rsidRDefault="000E614D" w:rsidP="003B29AE">
            <w:pPr>
              <w:rPr>
                <w:rFonts w:ascii="Times New Roman" w:hAnsi="Times New Roman"/>
              </w:rPr>
            </w:pPr>
            <w:r w:rsidRPr="00551CD1">
              <w:rPr>
                <w:rFonts w:ascii="Times New Roman" w:hAnsi="Times New Roman"/>
              </w:rPr>
              <w:t>Telephone number: (fixed and mobile) Country code + city code + number</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7501D" w14:textId="6DF8E04C" w:rsidR="000E614D" w:rsidRPr="003359C3" w:rsidRDefault="00986762" w:rsidP="003B29AE">
            <w:pPr>
              <w:rPr>
                <w:rFonts w:ascii="Times New Roman" w:hAnsi="Times New Roman"/>
                <w:color w:val="FF0000"/>
              </w:rPr>
            </w:pPr>
            <w:r w:rsidRPr="00551CD1">
              <w:rPr>
                <w:rFonts w:ascii="Times New Roman" w:hAnsi="Times New Roman"/>
              </w:rPr>
              <w:t>Tel: +380 44 253 93 63 (general enquiries)</w:t>
            </w:r>
            <w:r w:rsidRPr="00551CD1">
              <w:rPr>
                <w:rFonts w:ascii="Times New Roman" w:hAnsi="Times New Roman"/>
              </w:rPr>
              <w:br/>
              <w:t>Fax: +380 44 253 26 07</w:t>
            </w:r>
          </w:p>
        </w:tc>
      </w:tr>
      <w:tr w:rsidR="00621CE7" w:rsidRPr="00551CD1" w14:paraId="71D58CB2" w14:textId="77777777" w:rsidTr="545DF05A">
        <w:trPr>
          <w:trHeight w:val="435"/>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0A70934" w14:textId="77777777" w:rsidR="00621CE7" w:rsidRPr="00551CD1" w:rsidRDefault="00621CE7" w:rsidP="003B29AE">
            <w:pPr>
              <w:rPr>
                <w:rFonts w:ascii="Times New Roman" w:hAnsi="Times New Roman"/>
              </w:rPr>
            </w:pPr>
            <w:r w:rsidRPr="00551CD1">
              <w:rPr>
                <w:rFonts w:ascii="Times New Roman" w:hAnsi="Times New Roman"/>
              </w:rPr>
              <w:t>Contact person for this action: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AB6C7B" w14:textId="03901DED" w:rsidR="00621CE7" w:rsidRPr="00551CD1" w:rsidRDefault="00621CE7" w:rsidP="003B29AE">
            <w:pPr>
              <w:rPr>
                <w:rFonts w:ascii="Times New Roman" w:hAnsi="Times New Roman"/>
              </w:rPr>
            </w:pPr>
            <w:r w:rsidRPr="00551CD1">
              <w:rPr>
                <w:rFonts w:ascii="Times New Roman" w:hAnsi="Times New Roman"/>
              </w:rPr>
              <w:t xml:space="preserve">Mustafa Sait-Ametov, Regional Development Programme Manager, UNDP Ukraine </w:t>
            </w:r>
          </w:p>
        </w:tc>
      </w:tr>
      <w:tr w:rsidR="00621CE7" w:rsidRPr="00551CD1" w14:paraId="0A5553DB" w14:textId="77777777" w:rsidTr="545DF05A">
        <w:trPr>
          <w:trHeight w:val="38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442A2" w14:textId="77777777" w:rsidR="00621CE7" w:rsidRPr="00551CD1" w:rsidRDefault="00621CE7" w:rsidP="003B29AE">
            <w:pPr>
              <w:rPr>
                <w:rFonts w:ascii="Times New Roman" w:hAnsi="Times New Roman"/>
              </w:rPr>
            </w:pPr>
            <w:r w:rsidRPr="00551CD1">
              <w:rPr>
                <w:rFonts w:ascii="Times New Roman" w:hAnsi="Times New Roman"/>
              </w:rPr>
              <w:t>Contact person’s email:</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B378F" w14:textId="7C60601A" w:rsidR="00621CE7" w:rsidRPr="00551CD1" w:rsidRDefault="00D12A5C" w:rsidP="003B29AE">
            <w:pPr>
              <w:rPr>
                <w:rFonts w:ascii="Times New Roman" w:hAnsi="Times New Roman"/>
              </w:rPr>
            </w:pPr>
            <w:hyperlink r:id="rId12" w:history="1">
              <w:r w:rsidR="00EE12FE" w:rsidRPr="00551CD1">
                <w:rPr>
                  <w:rStyle w:val="Hyperlink"/>
                  <w:rFonts w:ascii="Times New Roman" w:hAnsi="Times New Roman"/>
                </w:rPr>
                <w:t>mustafa.sait-ametov@undp.org</w:t>
              </w:r>
            </w:hyperlink>
          </w:p>
        </w:tc>
      </w:tr>
      <w:tr w:rsidR="00250B37" w:rsidRPr="00551CD1" w14:paraId="361A4B8B" w14:textId="77777777" w:rsidTr="545DF05A">
        <w:trPr>
          <w:trHeight w:val="35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992E83" w14:textId="77777777" w:rsidR="00250B37" w:rsidRPr="00551CD1" w:rsidRDefault="00250B37" w:rsidP="003B29AE">
            <w:pPr>
              <w:rPr>
                <w:rFonts w:ascii="Times New Roman" w:hAnsi="Times New Roman"/>
              </w:rPr>
            </w:pPr>
            <w:r w:rsidRPr="00551CD1">
              <w:rPr>
                <w:rFonts w:ascii="Times New Roman" w:hAnsi="Times New Roman"/>
              </w:rPr>
              <w:t>Authorized person to sign contracts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A809" w14:textId="17B1B017" w:rsidR="00250B37" w:rsidRPr="00551CD1" w:rsidRDefault="00250B37" w:rsidP="003B29AE">
            <w:pPr>
              <w:rPr>
                <w:rFonts w:ascii="Times New Roman" w:hAnsi="Times New Roman"/>
              </w:rPr>
            </w:pPr>
            <w:r w:rsidRPr="00551CD1">
              <w:rPr>
                <w:rFonts w:ascii="Times New Roman" w:hAnsi="Times New Roman"/>
              </w:rPr>
              <w:t>Manal Fouani, Deputy Resident Representative, UNDP Ukraine</w:t>
            </w:r>
          </w:p>
        </w:tc>
      </w:tr>
      <w:tr w:rsidR="00135784" w:rsidRPr="00551CD1" w14:paraId="428B7F2C" w14:textId="77777777" w:rsidTr="545DF05A">
        <w:trPr>
          <w:trHeight w:val="45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4C30574" w14:textId="77777777" w:rsidR="00135784" w:rsidRPr="00551CD1" w:rsidRDefault="00135784" w:rsidP="003B29AE">
            <w:pPr>
              <w:rPr>
                <w:rFonts w:ascii="Times New Roman" w:hAnsi="Times New Roman"/>
              </w:rPr>
            </w:pPr>
            <w:r w:rsidRPr="00551CD1">
              <w:rPr>
                <w:rFonts w:ascii="Times New Roman" w:hAnsi="Times New Roman"/>
              </w:rPr>
              <w:t>Official Address of registration: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BBE3" w14:textId="175EB38E" w:rsidR="00135784" w:rsidRPr="00551CD1" w:rsidRDefault="00135784" w:rsidP="003B29AE">
            <w:pPr>
              <w:rPr>
                <w:rFonts w:ascii="Times New Roman" w:hAnsi="Times New Roman"/>
              </w:rPr>
            </w:pPr>
            <w:r w:rsidRPr="00551CD1">
              <w:rPr>
                <w:rFonts w:ascii="Times New Roman" w:hAnsi="Times New Roman"/>
              </w:rPr>
              <w:t>1 Klovsky Uzviz, Kyiv 01021, Ukraine</w:t>
            </w:r>
          </w:p>
        </w:tc>
      </w:tr>
      <w:tr w:rsidR="00135784" w:rsidRPr="00551CD1" w14:paraId="15BE4577" w14:textId="77777777" w:rsidTr="545DF05A">
        <w:trPr>
          <w:trHeight w:val="4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184A87D" w14:textId="77777777" w:rsidR="00135784" w:rsidRPr="00551CD1" w:rsidRDefault="00135784" w:rsidP="003B29AE">
            <w:pPr>
              <w:rPr>
                <w:rFonts w:ascii="Times New Roman" w:hAnsi="Times New Roman"/>
              </w:rPr>
            </w:pPr>
            <w:r w:rsidRPr="00551CD1">
              <w:rPr>
                <w:rFonts w:ascii="Times New Roman" w:hAnsi="Times New Roman"/>
              </w:rPr>
              <w:t>Legal status: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F396" w14:textId="5C112763" w:rsidR="00135784" w:rsidRPr="00551CD1" w:rsidRDefault="000E5F9B" w:rsidP="003B29AE">
            <w:pPr>
              <w:rPr>
                <w:rFonts w:ascii="Times New Roman" w:hAnsi="Times New Roman"/>
              </w:rPr>
            </w:pPr>
            <w:r w:rsidRPr="00551CD1">
              <w:rPr>
                <w:rFonts w:ascii="Times New Roman" w:hAnsi="Times New Roman"/>
              </w:rPr>
              <w:t>International Organization (UN agency)</w:t>
            </w:r>
          </w:p>
        </w:tc>
      </w:tr>
      <w:tr w:rsidR="003A4DB1" w:rsidRPr="00551CD1" w14:paraId="10778C6A" w14:textId="77777777" w:rsidTr="545DF05A">
        <w:trPr>
          <w:trHeight w:val="36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B181F3A" w14:textId="77777777" w:rsidR="003A4DB1" w:rsidRPr="00551CD1" w:rsidRDefault="003A4DB1" w:rsidP="003B29AE">
            <w:pPr>
              <w:rPr>
                <w:rFonts w:ascii="Times New Roman" w:hAnsi="Times New Roman"/>
              </w:rPr>
            </w:pPr>
            <w:r w:rsidRPr="00551CD1">
              <w:rPr>
                <w:rFonts w:ascii="Times New Roman" w:hAnsi="Times New Roman"/>
              </w:rPr>
              <w:t>Website of the applicant:</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D3EC" w14:textId="165B363B" w:rsidR="003A4DB1" w:rsidRPr="00551CD1" w:rsidRDefault="00D12A5C" w:rsidP="003B29AE">
            <w:pPr>
              <w:rPr>
                <w:rFonts w:ascii="Times New Roman" w:hAnsi="Times New Roman"/>
              </w:rPr>
            </w:pPr>
            <w:hyperlink r:id="rId13" w:history="1">
              <w:r w:rsidR="003A4DB1" w:rsidRPr="00551CD1">
                <w:rPr>
                  <w:rStyle w:val="Hyperlink"/>
                  <w:rFonts w:ascii="Times New Roman" w:hAnsi="Times New Roman"/>
                </w:rPr>
                <w:t>https://www.ua.undp.org/</w:t>
              </w:r>
            </w:hyperlink>
          </w:p>
        </w:tc>
      </w:tr>
      <w:tr w:rsidR="003A4DB1" w:rsidRPr="00551CD1" w14:paraId="36406E9B" w14:textId="77777777" w:rsidTr="545DF05A">
        <w:trPr>
          <w:trHeight w:val="45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F67B709" w14:textId="77777777" w:rsidR="003A4DB1" w:rsidRPr="00551CD1" w:rsidRDefault="003A4DB1" w:rsidP="003B29AE">
            <w:pPr>
              <w:rPr>
                <w:rFonts w:ascii="Times New Roman" w:hAnsi="Times New Roman"/>
              </w:rPr>
            </w:pPr>
            <w:r w:rsidRPr="00551CD1">
              <w:rPr>
                <w:rFonts w:ascii="Times New Roman" w:hAnsi="Times New Roman"/>
              </w:rPr>
              <w:t>Bank account details</w:t>
            </w:r>
          </w:p>
          <w:p w14:paraId="70486AE8" w14:textId="6DCAB49E" w:rsidR="003A4DB1" w:rsidRPr="00551CD1" w:rsidRDefault="003A4DB1" w:rsidP="003B29AE">
            <w:pPr>
              <w:rPr>
                <w:rFonts w:ascii="Times New Roman" w:hAnsi="Times New Roman"/>
                <w:sz w:val="20"/>
                <w:szCs w:val="20"/>
              </w:rPr>
            </w:pPr>
            <w:r w:rsidRPr="00551CD1">
              <w:rPr>
                <w:rFonts w:ascii="Times New Roman" w:hAnsi="Times New Roman"/>
                <w:i/>
                <w:iCs/>
                <w:color w:val="000000" w:themeColor="text1"/>
                <w:sz w:val="20"/>
                <w:szCs w:val="20"/>
              </w:rPr>
              <w:t>Please provide the existing GBP bank account information (if available) or confirm the readiness to open a GBP account for this project (in case of selection).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B940D" w14:textId="77777777" w:rsidR="003A4DB1" w:rsidRPr="00551CD1" w:rsidRDefault="003A4DB1" w:rsidP="003B29AE">
            <w:pPr>
              <w:rPr>
                <w:rFonts w:ascii="Times New Roman" w:hAnsi="Times New Roman"/>
              </w:rPr>
            </w:pPr>
          </w:p>
        </w:tc>
      </w:tr>
      <w:tr w:rsidR="003A4DB1" w:rsidRPr="00551CD1" w14:paraId="0E27B00A" w14:textId="77777777" w:rsidTr="545DF05A">
        <w:trPr>
          <w:trHeight w:val="156"/>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60061E4C" w14:textId="77777777" w:rsidR="003A4DB1" w:rsidRPr="00551CD1" w:rsidRDefault="003A4DB1" w:rsidP="003B29AE">
            <w:pPr>
              <w:rPr>
                <w:rFonts w:ascii="Times New Roman" w:hAnsi="Times New Roman"/>
              </w:rPr>
            </w:pPr>
          </w:p>
        </w:tc>
      </w:tr>
      <w:tr w:rsidR="00060BD2" w:rsidRPr="00551CD1" w14:paraId="7D3138E6" w14:textId="77777777" w:rsidTr="545DF05A">
        <w:trPr>
          <w:trHeight w:val="26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5EE1135" w14:textId="3532D225" w:rsidR="00060BD2" w:rsidRPr="00551CD1" w:rsidRDefault="00060BD2" w:rsidP="003B29AE">
            <w:pPr>
              <w:rPr>
                <w:rFonts w:ascii="Times New Roman" w:hAnsi="Times New Roman"/>
                <w:b/>
              </w:rPr>
            </w:pPr>
            <w:r w:rsidRPr="00551CD1">
              <w:rPr>
                <w:rFonts w:ascii="Times New Roman" w:hAnsi="Times New Roman"/>
                <w:b/>
              </w:rPr>
              <w:t>Have you bid for funding from the FCDO in the past three years?</w:t>
            </w:r>
          </w:p>
          <w:p w14:paraId="49FE66C0" w14:textId="77777777" w:rsidR="00060BD2" w:rsidRPr="00551CD1" w:rsidRDefault="00060BD2" w:rsidP="003B29AE">
            <w:pPr>
              <w:rPr>
                <w:rFonts w:ascii="Times New Roman" w:hAnsi="Times New Roman"/>
                <w:i/>
                <w:sz w:val="20"/>
                <w:szCs w:val="20"/>
              </w:rPr>
            </w:pPr>
            <w:r w:rsidRPr="00551CD1">
              <w:rPr>
                <w:rFonts w:ascii="Times New Roman" w:hAnsi="Times New Roman"/>
                <w:i/>
                <w:sz w:val="20"/>
                <w:szCs w:val="20"/>
              </w:rPr>
              <w:t>Please provide details of any bids made and/or projects implemented</w:t>
            </w:r>
          </w:p>
          <w:p w14:paraId="44EAFD9C" w14:textId="77777777" w:rsidR="00060BD2" w:rsidRPr="00551CD1" w:rsidRDefault="00060BD2" w:rsidP="003B29AE">
            <w:pPr>
              <w:rPr>
                <w:rFonts w:ascii="Times New Roman" w:hAnsi="Times New Roman"/>
                <w:i/>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44918" w14:textId="5518522F" w:rsidR="00060BD2" w:rsidRPr="00551CD1" w:rsidRDefault="00060BD2" w:rsidP="003B29AE">
            <w:pPr>
              <w:rPr>
                <w:rFonts w:ascii="Times New Roman" w:hAnsi="Times New Roman"/>
              </w:rPr>
            </w:pPr>
          </w:p>
          <w:p w14:paraId="2115CB3D" w14:textId="08C7E863" w:rsidR="00060BD2" w:rsidRDefault="00060BD2" w:rsidP="003B29AE">
            <w:pPr>
              <w:rPr>
                <w:rFonts w:ascii="Times New Roman" w:hAnsi="Times New Roman"/>
              </w:rPr>
            </w:pPr>
            <w:r w:rsidRPr="00551CD1">
              <w:rPr>
                <w:rFonts w:ascii="Times New Roman" w:hAnsi="Times New Roman"/>
              </w:rPr>
              <w:t>- This proposal comprise</w:t>
            </w:r>
            <w:r w:rsidR="009608ED" w:rsidRPr="00551CD1">
              <w:rPr>
                <w:rFonts w:ascii="Times New Roman" w:hAnsi="Times New Roman"/>
              </w:rPr>
              <w:t xml:space="preserve">s </w:t>
            </w:r>
            <w:r w:rsidR="005D6E31" w:rsidRPr="00551CD1">
              <w:rPr>
                <w:rFonts w:ascii="Times New Roman" w:hAnsi="Times New Roman"/>
              </w:rPr>
              <w:t>the</w:t>
            </w:r>
            <w:r w:rsidR="009608ED" w:rsidRPr="00551CD1">
              <w:rPr>
                <w:rFonts w:ascii="Times New Roman" w:hAnsi="Times New Roman"/>
              </w:rPr>
              <w:t xml:space="preserve"> </w:t>
            </w:r>
            <w:r w:rsidR="00251094" w:rsidRPr="00551CD1">
              <w:rPr>
                <w:rFonts w:ascii="Times New Roman" w:hAnsi="Times New Roman"/>
              </w:rPr>
              <w:t>continuation</w:t>
            </w:r>
            <w:r w:rsidR="009608ED" w:rsidRPr="00551CD1">
              <w:rPr>
                <w:rFonts w:ascii="Times New Roman" w:hAnsi="Times New Roman"/>
              </w:rPr>
              <w:t xml:space="preserve"> of the</w:t>
            </w:r>
            <w:r w:rsidR="00B64A0C" w:rsidRPr="00551CD1">
              <w:rPr>
                <w:rFonts w:ascii="Times New Roman" w:hAnsi="Times New Roman"/>
              </w:rPr>
              <w:t xml:space="preserve"> </w:t>
            </w:r>
            <w:r w:rsidR="00651FA8" w:rsidRPr="00551CD1">
              <w:rPr>
                <w:rFonts w:ascii="Times New Roman" w:hAnsi="Times New Roman"/>
              </w:rPr>
              <w:t>project</w:t>
            </w:r>
            <w:r w:rsidR="00B64A0C" w:rsidRPr="00551CD1">
              <w:rPr>
                <w:rFonts w:ascii="Times New Roman" w:hAnsi="Times New Roman"/>
              </w:rPr>
              <w:t xml:space="preserve"> </w:t>
            </w:r>
            <w:r w:rsidR="00651FA8" w:rsidRPr="00551CD1">
              <w:rPr>
                <w:rFonts w:ascii="Times New Roman" w:hAnsi="Times New Roman"/>
                <w:i/>
                <w:iCs/>
              </w:rPr>
              <w:t>Strengthening the Community Resilience in Kherson oblast</w:t>
            </w:r>
            <w:r w:rsidR="00914782">
              <w:rPr>
                <w:rFonts w:ascii="Times New Roman" w:hAnsi="Times New Roman"/>
                <w:i/>
                <w:iCs/>
              </w:rPr>
              <w:t xml:space="preserve"> </w:t>
            </w:r>
            <w:r w:rsidR="00827B3C">
              <w:rPr>
                <w:rFonts w:ascii="Times New Roman" w:hAnsi="Times New Roman"/>
              </w:rPr>
              <w:t>(SCR-I</w:t>
            </w:r>
            <w:r w:rsidR="005279FF">
              <w:rPr>
                <w:rFonts w:ascii="Times New Roman" w:hAnsi="Times New Roman"/>
              </w:rPr>
              <w:t xml:space="preserve">) </w:t>
            </w:r>
            <w:r w:rsidR="00BE3A21" w:rsidRPr="00551CD1">
              <w:rPr>
                <w:rFonts w:ascii="Times New Roman" w:hAnsi="Times New Roman"/>
              </w:rPr>
              <w:t xml:space="preserve">which </w:t>
            </w:r>
            <w:r w:rsidR="002D3E9D" w:rsidRPr="00551CD1">
              <w:rPr>
                <w:rFonts w:ascii="Times New Roman" w:hAnsi="Times New Roman"/>
              </w:rPr>
              <w:t xml:space="preserve">UNDP received </w:t>
            </w:r>
            <w:r w:rsidR="003E671E" w:rsidRPr="00551CD1">
              <w:rPr>
                <w:rFonts w:ascii="Times New Roman" w:hAnsi="Times New Roman"/>
                <w:bCs/>
              </w:rPr>
              <w:t>£ 184,226</w:t>
            </w:r>
            <w:r w:rsidR="003E671E" w:rsidRPr="00551CD1">
              <w:rPr>
                <w:rFonts w:ascii="Times New Roman" w:hAnsi="Times New Roman"/>
              </w:rPr>
              <w:t xml:space="preserve"> in </w:t>
            </w:r>
            <w:r w:rsidR="002D3E9D" w:rsidRPr="00551CD1">
              <w:rPr>
                <w:rFonts w:ascii="Times New Roman" w:hAnsi="Times New Roman"/>
              </w:rPr>
              <w:t>FCDO funds to impl</w:t>
            </w:r>
            <w:r w:rsidR="003E671E" w:rsidRPr="00551CD1">
              <w:rPr>
                <w:rFonts w:ascii="Times New Roman" w:hAnsi="Times New Roman"/>
              </w:rPr>
              <w:t>ement during the period January</w:t>
            </w:r>
            <w:r w:rsidR="008F4145" w:rsidRPr="00551CD1">
              <w:rPr>
                <w:rFonts w:ascii="Times New Roman" w:hAnsi="Times New Roman"/>
              </w:rPr>
              <w:t xml:space="preserve"> -</w:t>
            </w:r>
            <w:r w:rsidR="003E671E" w:rsidRPr="00551CD1">
              <w:rPr>
                <w:rFonts w:ascii="Times New Roman" w:hAnsi="Times New Roman"/>
              </w:rPr>
              <w:t xml:space="preserve"> March 2021</w:t>
            </w:r>
            <w:r w:rsidR="0039160A">
              <w:rPr>
                <w:rFonts w:ascii="Times New Roman" w:hAnsi="Times New Roman"/>
              </w:rPr>
              <w:t>.</w:t>
            </w:r>
          </w:p>
          <w:p w14:paraId="583B2F50" w14:textId="7192FFEE" w:rsidR="003349A3" w:rsidRDefault="003349A3" w:rsidP="003B29AE">
            <w:pPr>
              <w:rPr>
                <w:rFonts w:ascii="Times New Roman" w:hAnsi="Times New Roman"/>
              </w:rPr>
            </w:pPr>
          </w:p>
          <w:p w14:paraId="3E94F6CF" w14:textId="388BFF46" w:rsidR="00060BD2" w:rsidRPr="00551CD1" w:rsidRDefault="00060BD2" w:rsidP="003B29AE">
            <w:pPr>
              <w:rPr>
                <w:rFonts w:ascii="Times New Roman" w:hAnsi="Times New Roman"/>
              </w:rPr>
            </w:pPr>
            <w:r w:rsidRPr="00551CD1">
              <w:rPr>
                <w:rFonts w:ascii="Times New Roman" w:hAnsi="Times New Roman"/>
              </w:rPr>
              <w:t xml:space="preserve">- During the period April 2016 to March 2017, DFID provided a total of </w:t>
            </w:r>
            <w:r w:rsidRPr="00551CD1">
              <w:rPr>
                <w:rFonts w:ascii="Times New Roman" w:hAnsi="Times New Roman"/>
                <w:bCs/>
              </w:rPr>
              <w:t xml:space="preserve">GBP 1,116,269 in financial support to UNDP for implementation of the project </w:t>
            </w:r>
            <w:r w:rsidRPr="00551CD1">
              <w:rPr>
                <w:rFonts w:ascii="Times New Roman" w:hAnsi="Times New Roman"/>
                <w:i/>
                <w:iCs/>
              </w:rPr>
              <w:t>Socio-Economic Recovery Through Development of SMEs</w:t>
            </w:r>
            <w:r w:rsidRPr="00551CD1">
              <w:rPr>
                <w:rFonts w:ascii="Times New Roman" w:hAnsi="Times New Roman"/>
              </w:rPr>
              <w:t xml:space="preserve">.  </w:t>
            </w:r>
          </w:p>
          <w:p w14:paraId="73CD3BE9" w14:textId="77777777" w:rsidR="00060BD2" w:rsidRPr="00551CD1" w:rsidRDefault="00060BD2" w:rsidP="003B29AE">
            <w:pPr>
              <w:rPr>
                <w:rFonts w:ascii="Times New Roman" w:hAnsi="Times New Roman"/>
              </w:rPr>
            </w:pPr>
          </w:p>
          <w:p w14:paraId="4B94D5A5" w14:textId="77777777" w:rsidR="00060BD2" w:rsidRPr="00551CD1" w:rsidRDefault="00060BD2" w:rsidP="003B29AE">
            <w:pPr>
              <w:rPr>
                <w:rFonts w:ascii="Times New Roman" w:hAnsi="Times New Roman"/>
              </w:rPr>
            </w:pPr>
          </w:p>
        </w:tc>
      </w:tr>
      <w:tr w:rsidR="00060BD2" w:rsidRPr="00551CD1" w14:paraId="3DEEC669" w14:textId="77777777" w:rsidTr="545DF05A">
        <w:trPr>
          <w:trHeight w:val="107"/>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656B9AB" w14:textId="77777777" w:rsidR="00060BD2" w:rsidRPr="00551CD1" w:rsidRDefault="00060BD2" w:rsidP="003B29AE">
            <w:pPr>
              <w:rPr>
                <w:rFonts w:ascii="Times New Roman" w:hAnsi="Times New Roman"/>
              </w:rPr>
            </w:pPr>
          </w:p>
        </w:tc>
      </w:tr>
    </w:tbl>
    <w:p w14:paraId="45FB0818" w14:textId="77777777" w:rsidR="00531763" w:rsidRPr="00551CD1" w:rsidRDefault="00531763" w:rsidP="003B29AE">
      <w:pPr>
        <w:pageBreakBefore/>
        <w:rPr>
          <w:rFonts w:ascii="Times New Roman" w:hAnsi="Times New Roman"/>
          <w:b/>
        </w:rPr>
      </w:pPr>
    </w:p>
    <w:p w14:paraId="049F31CB" w14:textId="77777777" w:rsidR="00531763" w:rsidRPr="00551CD1" w:rsidRDefault="00CD37A6" w:rsidP="003B29AE">
      <w:pPr>
        <w:tabs>
          <w:tab w:val="left" w:pos="6195"/>
        </w:tabs>
        <w:rPr>
          <w:rFonts w:ascii="Times New Roman" w:hAnsi="Times New Roman"/>
        </w:rPr>
      </w:pPr>
      <w:r w:rsidRPr="00551CD1">
        <w:rPr>
          <w:rFonts w:ascii="Times New Roman" w:hAnsi="Times New Roman"/>
        </w:rPr>
        <w:tab/>
      </w:r>
    </w:p>
    <w:tbl>
      <w:tblPr>
        <w:tblW w:w="14459" w:type="dxa"/>
        <w:tblInd w:w="-176" w:type="dxa"/>
        <w:tblLayout w:type="fixed"/>
        <w:tblCellMar>
          <w:left w:w="10" w:type="dxa"/>
          <w:right w:w="10" w:type="dxa"/>
        </w:tblCellMar>
        <w:tblLook w:val="04A0" w:firstRow="1" w:lastRow="0" w:firstColumn="1" w:lastColumn="0" w:noHBand="0" w:noVBand="1"/>
      </w:tblPr>
      <w:tblGrid>
        <w:gridCol w:w="3999"/>
        <w:gridCol w:w="10460"/>
      </w:tblGrid>
      <w:tr w:rsidR="00814938" w:rsidRPr="00551CD1" w14:paraId="016BB6A0"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5837DD" w14:textId="77777777" w:rsidR="00814938" w:rsidRPr="00551CD1" w:rsidRDefault="00814938" w:rsidP="003B29AE">
            <w:pPr>
              <w:rPr>
                <w:rFonts w:ascii="Times New Roman" w:hAnsi="Times New Roman"/>
                <w:b/>
              </w:rPr>
            </w:pPr>
            <w:r w:rsidRPr="00551CD1">
              <w:rPr>
                <w:rFonts w:ascii="Times New Roman" w:hAnsi="Times New Roman"/>
                <w:b/>
              </w:rPr>
              <w:t>Project Title</w:t>
            </w:r>
          </w:p>
          <w:p w14:paraId="53128261" w14:textId="77777777" w:rsidR="00814938" w:rsidRPr="00551CD1" w:rsidRDefault="00814938" w:rsidP="003B29AE">
            <w:pPr>
              <w:rPr>
                <w:rFonts w:ascii="Times New Roman" w:hAnsi="Times New Roman"/>
              </w:rPr>
            </w:pPr>
          </w:p>
        </w:tc>
      </w:tr>
      <w:tr w:rsidR="00814938" w:rsidRPr="00551CD1" w14:paraId="62486C05"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814938" w:rsidRPr="00551CD1" w:rsidRDefault="00814938" w:rsidP="003B29AE">
            <w:pPr>
              <w:rPr>
                <w:rFonts w:ascii="Times New Roman" w:hAnsi="Times New Roman"/>
              </w:rPr>
            </w:pPr>
          </w:p>
          <w:p w14:paraId="4B99056E" w14:textId="3A060306" w:rsidR="00980190" w:rsidRPr="00551CD1" w:rsidRDefault="00BD2472" w:rsidP="003B29AE">
            <w:pPr>
              <w:rPr>
                <w:rFonts w:ascii="Times New Roman" w:hAnsi="Times New Roman"/>
              </w:rPr>
            </w:pPr>
            <w:r w:rsidRPr="00BD2472">
              <w:rPr>
                <w:rFonts w:ascii="Times New Roman" w:hAnsi="Times New Roman"/>
              </w:rPr>
              <w:t>Strengthening Community Resilience in Kherson region -</w:t>
            </w:r>
            <w:r>
              <w:rPr>
                <w:rFonts w:ascii="Times New Roman" w:hAnsi="Times New Roman"/>
              </w:rPr>
              <w:t xml:space="preserve"> </w:t>
            </w:r>
            <w:r w:rsidRPr="00BD2472">
              <w:rPr>
                <w:rFonts w:ascii="Times New Roman" w:hAnsi="Times New Roman"/>
              </w:rPr>
              <w:t>phase II (SCR-II)</w:t>
            </w:r>
          </w:p>
          <w:p w14:paraId="1299C43A" w14:textId="77777777" w:rsidR="00814938" w:rsidRPr="00551CD1" w:rsidRDefault="00814938" w:rsidP="003B29AE">
            <w:pPr>
              <w:rPr>
                <w:rFonts w:ascii="Times New Roman" w:hAnsi="Times New Roman"/>
              </w:rPr>
            </w:pPr>
          </w:p>
        </w:tc>
      </w:tr>
      <w:tr w:rsidR="001D75D6" w:rsidRPr="00551CD1" w14:paraId="38EB38EE"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83B0E96" w14:textId="77777777" w:rsidR="001D75D6" w:rsidRPr="00551CD1" w:rsidRDefault="00BE09CF" w:rsidP="003B29AE">
            <w:pPr>
              <w:rPr>
                <w:rFonts w:ascii="Times New Roman" w:hAnsi="Times New Roman"/>
                <w:b/>
              </w:rPr>
            </w:pPr>
            <w:r w:rsidRPr="00551CD1">
              <w:rPr>
                <w:rFonts w:ascii="Times New Roman" w:hAnsi="Times New Roman"/>
                <w:b/>
              </w:rPr>
              <w:t>Total b</w:t>
            </w:r>
            <w:r w:rsidR="001D75D6" w:rsidRPr="00551CD1">
              <w:rPr>
                <w:rFonts w:ascii="Times New Roman" w:hAnsi="Times New Roman"/>
                <w:b/>
              </w:rPr>
              <w:t>udget (£)</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383707FB" w14:textId="20E9FA1E" w:rsidR="00F27840" w:rsidRPr="00551CD1" w:rsidRDefault="00F27840" w:rsidP="003B29AE">
            <w:pPr>
              <w:rPr>
                <w:rFonts w:ascii="Times New Roman" w:hAnsi="Times New Roman"/>
              </w:rPr>
            </w:pPr>
            <w:r w:rsidRPr="00551CD1">
              <w:rPr>
                <w:rFonts w:ascii="Times New Roman" w:hAnsi="Times New Roman"/>
              </w:rPr>
              <w:t xml:space="preserve">  £ </w:t>
            </w:r>
            <w:r w:rsidR="00FE305F">
              <w:rPr>
                <w:rFonts w:ascii="Times New Roman" w:hAnsi="Times New Roman"/>
              </w:rPr>
              <w:t>1,299,715</w:t>
            </w:r>
            <w:r w:rsidR="000868E1">
              <w:rPr>
                <w:rFonts w:ascii="Times New Roman" w:hAnsi="Times New Roman"/>
              </w:rPr>
              <w:t xml:space="preserve"> </w:t>
            </w:r>
            <w:r w:rsidRPr="00551CD1">
              <w:rPr>
                <w:rFonts w:ascii="Times New Roman" w:hAnsi="Times New Roman"/>
              </w:rPr>
              <w:t xml:space="preserve">(equivalent to USD $ </w:t>
            </w:r>
            <w:r w:rsidR="00FE305F">
              <w:rPr>
                <w:rFonts w:ascii="Times New Roman" w:hAnsi="Times New Roman"/>
              </w:rPr>
              <w:t>1,795,186</w:t>
            </w:r>
            <w:r w:rsidRPr="00551CD1">
              <w:rPr>
                <w:rFonts w:ascii="Times New Roman" w:hAnsi="Times New Roman"/>
              </w:rPr>
              <w:t>*)</w:t>
            </w:r>
          </w:p>
          <w:p w14:paraId="3239F01E" w14:textId="62151DAD" w:rsidR="00F27840" w:rsidRPr="00551CD1" w:rsidRDefault="00AF349E" w:rsidP="003B29AE">
            <w:pPr>
              <w:rPr>
                <w:rFonts w:ascii="Times New Roman" w:hAnsi="Times New Roman"/>
              </w:rPr>
            </w:pPr>
            <w:r w:rsidRPr="00551CD1">
              <w:rPr>
                <w:rFonts w:ascii="Times New Roman" w:hAnsi="Times New Roman"/>
              </w:rPr>
              <w:t xml:space="preserve"> </w:t>
            </w:r>
            <w:r w:rsidR="00F27840" w:rsidRPr="00551CD1">
              <w:rPr>
                <w:rFonts w:ascii="Times New Roman" w:hAnsi="Times New Roman"/>
              </w:rPr>
              <w:t>*based on UN Operational Exchange Rate for USD/GBP effective on</w:t>
            </w:r>
            <w:r w:rsidR="00933094">
              <w:rPr>
                <w:rFonts w:ascii="Times New Roman" w:hAnsi="Times New Roman"/>
              </w:rPr>
              <w:t xml:space="preserve"> </w:t>
            </w:r>
            <w:r w:rsidR="00A60362">
              <w:rPr>
                <w:rFonts w:ascii="Times New Roman" w:hAnsi="Times New Roman"/>
              </w:rPr>
              <w:t>23.02.2021</w:t>
            </w:r>
            <w:r w:rsidR="00F27840" w:rsidRPr="00551CD1">
              <w:rPr>
                <w:rFonts w:ascii="Times New Roman" w:hAnsi="Times New Roman"/>
              </w:rPr>
              <w:t>,</w:t>
            </w:r>
          </w:p>
          <w:p w14:paraId="28EDE04C" w14:textId="77777777" w:rsidR="00F27840" w:rsidRPr="00551CD1" w:rsidRDefault="00AF349E" w:rsidP="003B29AE">
            <w:pPr>
              <w:rPr>
                <w:rStyle w:val="Hyperlink"/>
                <w:rFonts w:ascii="Times New Roman" w:hAnsi="Times New Roman"/>
              </w:rPr>
            </w:pPr>
            <w:r w:rsidRPr="00551CD1">
              <w:rPr>
                <w:rFonts w:ascii="Times New Roman" w:hAnsi="Times New Roman"/>
              </w:rPr>
              <w:t xml:space="preserve"> </w:t>
            </w:r>
            <w:hyperlink r:id="rId14" w:history="1">
              <w:r w:rsidRPr="00551CD1">
                <w:rPr>
                  <w:rStyle w:val="Hyperlink"/>
                  <w:rFonts w:ascii="Times New Roman" w:hAnsi="Times New Roman"/>
                </w:rPr>
                <w:t>https://treasury.un.org/operationalrates/OperationalRates.php</w:t>
              </w:r>
            </w:hyperlink>
          </w:p>
          <w:p w14:paraId="3461D779" w14:textId="6FFBC628" w:rsidR="003F097C" w:rsidRPr="00551CD1" w:rsidRDefault="003F097C" w:rsidP="003B29AE">
            <w:pPr>
              <w:rPr>
                <w:rFonts w:ascii="Times New Roman" w:hAnsi="Times New Roman"/>
              </w:rPr>
            </w:pPr>
          </w:p>
        </w:tc>
      </w:tr>
      <w:tr w:rsidR="001D75D6" w:rsidRPr="00551CD1" w14:paraId="6EDB766B"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2F90F59" w14:textId="77777777" w:rsidR="001D75D6" w:rsidRPr="00551CD1" w:rsidRDefault="00BE09CF" w:rsidP="003B29AE">
            <w:pPr>
              <w:rPr>
                <w:rFonts w:ascii="Times New Roman" w:hAnsi="Times New Roman"/>
                <w:b/>
              </w:rPr>
            </w:pPr>
            <w:r w:rsidRPr="00551CD1">
              <w:rPr>
                <w:rFonts w:ascii="Times New Roman" w:hAnsi="Times New Roman"/>
                <w:b/>
              </w:rPr>
              <w:t>Project d</w:t>
            </w:r>
            <w:r w:rsidR="001D75D6" w:rsidRPr="00551CD1">
              <w:rPr>
                <w:rFonts w:ascii="Times New Roman" w:hAnsi="Times New Roman"/>
                <w:b/>
              </w:rPr>
              <w:t>uration (months):</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07D7CE93" w14:textId="4DB8E509" w:rsidR="00BE09CF" w:rsidRPr="00551CD1" w:rsidRDefault="00AF349E" w:rsidP="003B29AE">
            <w:pPr>
              <w:rPr>
                <w:rFonts w:ascii="Times New Roman" w:hAnsi="Times New Roman"/>
              </w:rPr>
            </w:pPr>
            <w:r w:rsidRPr="00551CD1">
              <w:rPr>
                <w:rFonts w:ascii="Times New Roman" w:hAnsi="Times New Roman"/>
              </w:rPr>
              <w:t xml:space="preserve"> </w:t>
            </w:r>
            <w:r w:rsidR="00115E7A" w:rsidRPr="00551CD1">
              <w:rPr>
                <w:rFonts w:ascii="Times New Roman" w:hAnsi="Times New Roman"/>
              </w:rPr>
              <w:t>April 2021-</w:t>
            </w:r>
            <w:r w:rsidR="0092451E">
              <w:rPr>
                <w:rFonts w:ascii="Times New Roman" w:hAnsi="Times New Roman"/>
              </w:rPr>
              <w:t>September</w:t>
            </w:r>
            <w:r w:rsidR="00115E7A" w:rsidRPr="00551CD1">
              <w:rPr>
                <w:rFonts w:ascii="Times New Roman" w:hAnsi="Times New Roman"/>
              </w:rPr>
              <w:t xml:space="preserve"> 202</w:t>
            </w:r>
            <w:r w:rsidR="00DB4D47">
              <w:rPr>
                <w:rFonts w:ascii="Times New Roman" w:hAnsi="Times New Roman"/>
                <w:lang w:val="ru-RU"/>
              </w:rPr>
              <w:t>2</w:t>
            </w:r>
            <w:r w:rsidR="00AE168F" w:rsidRPr="00551CD1">
              <w:rPr>
                <w:rFonts w:ascii="Times New Roman" w:hAnsi="Times New Roman"/>
              </w:rPr>
              <w:t xml:space="preserve"> (1</w:t>
            </w:r>
            <w:r w:rsidR="0092451E">
              <w:rPr>
                <w:rFonts w:ascii="Times New Roman" w:hAnsi="Times New Roman"/>
              </w:rPr>
              <w:t>8</w:t>
            </w:r>
            <w:r w:rsidR="00AE168F" w:rsidRPr="00551CD1">
              <w:rPr>
                <w:rFonts w:ascii="Times New Roman" w:hAnsi="Times New Roman"/>
              </w:rPr>
              <w:t xml:space="preserve"> months)</w:t>
            </w:r>
          </w:p>
          <w:p w14:paraId="0FB78278" w14:textId="088595FD" w:rsidR="00307EBA" w:rsidRPr="00551CD1" w:rsidRDefault="00307EBA" w:rsidP="003B29AE">
            <w:pPr>
              <w:rPr>
                <w:rFonts w:ascii="Times New Roman" w:hAnsi="Times New Roman"/>
              </w:rPr>
            </w:pPr>
          </w:p>
        </w:tc>
      </w:tr>
      <w:tr w:rsidR="001D75D6" w:rsidRPr="00551CD1" w14:paraId="57F6D269"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5C0B8C" w14:textId="77777777" w:rsidR="001D75D6" w:rsidRPr="00551CD1" w:rsidRDefault="001D75D6" w:rsidP="003B29AE">
            <w:pPr>
              <w:rPr>
                <w:rFonts w:ascii="Times New Roman" w:hAnsi="Times New Roman"/>
                <w:b/>
              </w:rPr>
            </w:pPr>
            <w:r w:rsidRPr="00551CD1">
              <w:rPr>
                <w:rFonts w:ascii="Times New Roman" w:hAnsi="Times New Roman"/>
                <w:b/>
              </w:rPr>
              <w:t>Regions to be covered by the project</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1FC39945" w14:textId="19D49F9F" w:rsidR="001D75D6" w:rsidRPr="00551CD1" w:rsidRDefault="00AF349E" w:rsidP="003B29AE">
            <w:pPr>
              <w:rPr>
                <w:rFonts w:ascii="Times New Roman" w:hAnsi="Times New Roman"/>
              </w:rPr>
            </w:pPr>
            <w:r w:rsidRPr="00551CD1">
              <w:rPr>
                <w:rFonts w:ascii="Times New Roman" w:hAnsi="Times New Roman"/>
              </w:rPr>
              <w:t xml:space="preserve"> </w:t>
            </w:r>
            <w:r w:rsidR="00E5103D" w:rsidRPr="00551CD1">
              <w:rPr>
                <w:rFonts w:ascii="Times New Roman" w:hAnsi="Times New Roman"/>
              </w:rPr>
              <w:t>Kherson</w:t>
            </w:r>
            <w:r w:rsidR="00C05100">
              <w:rPr>
                <w:rFonts w:ascii="Times New Roman" w:hAnsi="Times New Roman"/>
              </w:rPr>
              <w:t>,</w:t>
            </w:r>
            <w:r w:rsidR="003B5396">
              <w:rPr>
                <w:rFonts w:ascii="Times New Roman" w:hAnsi="Times New Roman"/>
              </w:rPr>
              <w:t xml:space="preserve"> Ivano-Frankivsk, Zakarpattia</w:t>
            </w:r>
            <w:r w:rsidR="006324ED">
              <w:rPr>
                <w:rFonts w:ascii="Times New Roman" w:hAnsi="Times New Roman"/>
              </w:rPr>
              <w:t>, Lviv, Rivne</w:t>
            </w:r>
            <w:r w:rsidR="003B5396">
              <w:rPr>
                <w:rFonts w:ascii="Times New Roman" w:hAnsi="Times New Roman"/>
              </w:rPr>
              <w:t xml:space="preserve"> </w:t>
            </w:r>
            <w:r w:rsidR="00E5103D" w:rsidRPr="00551CD1">
              <w:rPr>
                <w:rFonts w:ascii="Times New Roman" w:hAnsi="Times New Roman"/>
              </w:rPr>
              <w:t>oblast</w:t>
            </w:r>
            <w:r w:rsidR="003B5396">
              <w:rPr>
                <w:rFonts w:ascii="Times New Roman" w:hAnsi="Times New Roman"/>
              </w:rPr>
              <w:t>s</w:t>
            </w:r>
            <w:r w:rsidR="00E5103D" w:rsidRPr="00551CD1">
              <w:rPr>
                <w:rFonts w:ascii="Times New Roman" w:hAnsi="Times New Roman"/>
              </w:rPr>
              <w:t>, Ukraine</w:t>
            </w:r>
          </w:p>
          <w:p w14:paraId="0562CB0E" w14:textId="77777777" w:rsidR="00BE09CF" w:rsidRPr="00551CD1" w:rsidRDefault="00BE09CF" w:rsidP="003B29AE">
            <w:pPr>
              <w:rPr>
                <w:rFonts w:ascii="Times New Roman" w:hAnsi="Times New Roman"/>
              </w:rPr>
            </w:pPr>
          </w:p>
        </w:tc>
      </w:tr>
      <w:tr w:rsidR="001D75D6" w:rsidRPr="00551CD1" w14:paraId="20FF9B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20D277" w14:textId="77777777" w:rsidR="001D75D6" w:rsidRPr="00551CD1" w:rsidRDefault="001D75D6" w:rsidP="003B29AE">
            <w:pPr>
              <w:rPr>
                <w:rFonts w:ascii="Times New Roman" w:hAnsi="Times New Roman"/>
              </w:rPr>
            </w:pPr>
            <w:r w:rsidRPr="00551CD1">
              <w:rPr>
                <w:rFonts w:ascii="Times New Roman" w:hAnsi="Times New Roman"/>
                <w:b/>
              </w:rPr>
              <w:t>Project Proposal Short Summary</w:t>
            </w:r>
          </w:p>
          <w:p w14:paraId="2F57B092" w14:textId="77777777" w:rsidR="001D75D6" w:rsidRPr="00551CD1" w:rsidRDefault="001D75D6" w:rsidP="003B29AE">
            <w:pPr>
              <w:rPr>
                <w:rFonts w:ascii="Times New Roman" w:hAnsi="Times New Roman"/>
                <w:sz w:val="16"/>
                <w:szCs w:val="16"/>
              </w:rPr>
            </w:pPr>
            <w:r w:rsidRPr="00551CD1">
              <w:rPr>
                <w:rFonts w:ascii="Times New Roman" w:hAnsi="Times New Roman"/>
                <w:i/>
                <w:sz w:val="20"/>
                <w:szCs w:val="20"/>
              </w:rPr>
              <w:t>Will be used as the short description of the proposal in the evaluation process and in communications with the programme management board and other interested parties (max 2 pages).</w:t>
            </w:r>
          </w:p>
        </w:tc>
      </w:tr>
      <w:tr w:rsidR="001D75D6" w:rsidRPr="00551CD1" w14:paraId="34CE0A41"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EBF3C5" w14:textId="77777777" w:rsidR="001D75D6" w:rsidRPr="00551CD1" w:rsidRDefault="001D75D6" w:rsidP="003B29AE">
            <w:pPr>
              <w:rPr>
                <w:rFonts w:ascii="Times New Roman" w:hAnsi="Times New Roman"/>
                <w:b/>
              </w:rPr>
            </w:pPr>
          </w:p>
          <w:p w14:paraId="030CBAFD" w14:textId="49375AAB" w:rsidR="00A83720" w:rsidRPr="00551CD1" w:rsidRDefault="00E43ABF" w:rsidP="008E66F9">
            <w:pPr>
              <w:rPr>
                <w:rFonts w:ascii="Times New Roman" w:hAnsi="Times New Roman"/>
                <w:b/>
                <w:bCs/>
              </w:rPr>
            </w:pPr>
            <w:r w:rsidRPr="00551CD1">
              <w:rPr>
                <w:rFonts w:ascii="Times New Roman" w:hAnsi="Times New Roman"/>
                <w:b/>
                <w:bCs/>
              </w:rPr>
              <w:t>Strengthening</w:t>
            </w:r>
            <w:r w:rsidR="00A83720" w:rsidRPr="00551CD1">
              <w:rPr>
                <w:rFonts w:ascii="Times New Roman" w:hAnsi="Times New Roman"/>
                <w:b/>
                <w:bCs/>
              </w:rPr>
              <w:t xml:space="preserve"> </w:t>
            </w:r>
            <w:r w:rsidR="0090139F">
              <w:rPr>
                <w:rFonts w:ascii="Times New Roman" w:hAnsi="Times New Roman"/>
                <w:b/>
                <w:bCs/>
              </w:rPr>
              <w:t>C</w:t>
            </w:r>
            <w:r w:rsidR="00A83720" w:rsidRPr="00551CD1">
              <w:rPr>
                <w:rFonts w:ascii="Times New Roman" w:hAnsi="Times New Roman"/>
                <w:b/>
                <w:bCs/>
              </w:rPr>
              <w:t xml:space="preserve">ommunity </w:t>
            </w:r>
            <w:r w:rsidR="0090139F">
              <w:rPr>
                <w:rFonts w:ascii="Times New Roman" w:hAnsi="Times New Roman"/>
                <w:b/>
                <w:bCs/>
              </w:rPr>
              <w:t>R</w:t>
            </w:r>
            <w:r w:rsidR="00A83720" w:rsidRPr="00551CD1">
              <w:rPr>
                <w:rFonts w:ascii="Times New Roman" w:hAnsi="Times New Roman"/>
                <w:b/>
                <w:bCs/>
              </w:rPr>
              <w:t xml:space="preserve">esilience </w:t>
            </w:r>
            <w:r w:rsidR="00A65275">
              <w:rPr>
                <w:rFonts w:ascii="Times New Roman" w:hAnsi="Times New Roman"/>
                <w:b/>
                <w:bCs/>
              </w:rPr>
              <w:t xml:space="preserve">in </w:t>
            </w:r>
            <w:r w:rsidR="006324ED">
              <w:rPr>
                <w:rFonts w:ascii="Times New Roman" w:hAnsi="Times New Roman"/>
                <w:b/>
                <w:bCs/>
              </w:rPr>
              <w:t xml:space="preserve">Kherson region </w:t>
            </w:r>
            <w:r w:rsidR="00CC12F2" w:rsidRPr="00551CD1">
              <w:rPr>
                <w:rFonts w:ascii="Times New Roman" w:hAnsi="Times New Roman"/>
                <w:b/>
                <w:bCs/>
              </w:rPr>
              <w:t>– phase II</w:t>
            </w:r>
            <w:r w:rsidR="00A83720" w:rsidRPr="00551CD1">
              <w:rPr>
                <w:rFonts w:ascii="Times New Roman" w:hAnsi="Times New Roman"/>
                <w:b/>
                <w:bCs/>
              </w:rPr>
              <w:t xml:space="preserve"> </w:t>
            </w:r>
            <w:r w:rsidR="007065D4" w:rsidRPr="00551CD1">
              <w:rPr>
                <w:rFonts w:ascii="Times New Roman" w:hAnsi="Times New Roman"/>
                <w:b/>
                <w:bCs/>
              </w:rPr>
              <w:t>(SC</w:t>
            </w:r>
            <w:r w:rsidR="00CC12F2" w:rsidRPr="00551CD1">
              <w:rPr>
                <w:rFonts w:ascii="Times New Roman" w:hAnsi="Times New Roman"/>
                <w:b/>
                <w:bCs/>
              </w:rPr>
              <w:t>R-II</w:t>
            </w:r>
            <w:r w:rsidR="007065D4" w:rsidRPr="00551CD1">
              <w:rPr>
                <w:rFonts w:ascii="Times New Roman" w:hAnsi="Times New Roman"/>
                <w:b/>
                <w:bCs/>
              </w:rPr>
              <w:t xml:space="preserve">) </w:t>
            </w:r>
          </w:p>
          <w:p w14:paraId="67D2F111" w14:textId="6B9E2823" w:rsidR="003D7CD2" w:rsidRDefault="00A83720" w:rsidP="00AF5343">
            <w:pPr>
              <w:spacing w:before="120" w:after="120"/>
              <w:jc w:val="both"/>
              <w:rPr>
                <w:rFonts w:ascii="Times New Roman" w:hAnsi="Times New Roman"/>
              </w:rPr>
            </w:pPr>
            <w:r w:rsidRPr="00551CD1">
              <w:rPr>
                <w:rFonts w:ascii="Times New Roman" w:hAnsi="Times New Roman"/>
              </w:rPr>
              <w:t>Th</w:t>
            </w:r>
            <w:r w:rsidR="001B2478" w:rsidRPr="00551CD1">
              <w:rPr>
                <w:rFonts w:ascii="Times New Roman" w:hAnsi="Times New Roman"/>
              </w:rPr>
              <w:t xml:space="preserve">is </w:t>
            </w:r>
            <w:r w:rsidRPr="00551CD1">
              <w:rPr>
                <w:rFonts w:ascii="Times New Roman" w:hAnsi="Times New Roman"/>
              </w:rPr>
              <w:t xml:space="preserve">proposal </w:t>
            </w:r>
            <w:r w:rsidR="007600DE">
              <w:rPr>
                <w:rFonts w:ascii="Times New Roman" w:hAnsi="Times New Roman"/>
              </w:rPr>
              <w:t>outlines</w:t>
            </w:r>
            <w:r w:rsidR="00003E12">
              <w:rPr>
                <w:rFonts w:ascii="Times New Roman" w:hAnsi="Times New Roman"/>
              </w:rPr>
              <w:t xml:space="preserve"> </w:t>
            </w:r>
            <w:r w:rsidR="007600DE">
              <w:rPr>
                <w:rFonts w:ascii="Times New Roman" w:hAnsi="Times New Roman"/>
              </w:rPr>
              <w:t xml:space="preserve">an </w:t>
            </w:r>
            <w:r w:rsidR="00AD6895">
              <w:rPr>
                <w:rFonts w:ascii="Times New Roman" w:hAnsi="Times New Roman"/>
              </w:rPr>
              <w:t>amendment to the</w:t>
            </w:r>
            <w:r w:rsidR="007747C8">
              <w:rPr>
                <w:rFonts w:ascii="Times New Roman" w:hAnsi="Times New Roman"/>
              </w:rPr>
              <w:t xml:space="preserve"> ongoing</w:t>
            </w:r>
            <w:r w:rsidR="00AD6895">
              <w:rPr>
                <w:rFonts w:ascii="Times New Roman" w:hAnsi="Times New Roman"/>
              </w:rPr>
              <w:t xml:space="preserve"> </w:t>
            </w:r>
            <w:r w:rsidRPr="00551CD1">
              <w:rPr>
                <w:rFonts w:ascii="Times New Roman" w:hAnsi="Times New Roman"/>
              </w:rPr>
              <w:t xml:space="preserve">project </w:t>
            </w:r>
            <w:r w:rsidR="003343C7" w:rsidRPr="00551CD1">
              <w:rPr>
                <w:rFonts w:ascii="Times New Roman" w:hAnsi="Times New Roman"/>
                <w:i/>
                <w:iCs/>
              </w:rPr>
              <w:t>Strengthening</w:t>
            </w:r>
            <w:r w:rsidR="00C60879" w:rsidRPr="00551CD1">
              <w:rPr>
                <w:rFonts w:ascii="Times New Roman" w:hAnsi="Times New Roman"/>
                <w:i/>
                <w:iCs/>
              </w:rPr>
              <w:t xml:space="preserve"> community resilience in the Kherson region</w:t>
            </w:r>
            <w:r w:rsidR="000950A1" w:rsidRPr="00551CD1">
              <w:rPr>
                <w:rFonts w:ascii="Times New Roman" w:hAnsi="Times New Roman"/>
              </w:rPr>
              <w:t xml:space="preserve"> (</w:t>
            </w:r>
            <w:r w:rsidR="00AD6895">
              <w:rPr>
                <w:rFonts w:ascii="Times New Roman" w:hAnsi="Times New Roman"/>
              </w:rPr>
              <w:t>SCR-II</w:t>
            </w:r>
            <w:r w:rsidR="000950A1" w:rsidRPr="00551CD1">
              <w:rPr>
                <w:rFonts w:ascii="Times New Roman" w:hAnsi="Times New Roman"/>
              </w:rPr>
              <w:t>)</w:t>
            </w:r>
            <w:r w:rsidR="001B2478" w:rsidRPr="00551CD1">
              <w:rPr>
                <w:rFonts w:ascii="Times New Roman" w:hAnsi="Times New Roman"/>
              </w:rPr>
              <w:t>,</w:t>
            </w:r>
            <w:r w:rsidR="00C60879" w:rsidRPr="00551CD1">
              <w:rPr>
                <w:rFonts w:ascii="Times New Roman" w:hAnsi="Times New Roman"/>
                <w:b/>
                <w:bCs/>
              </w:rPr>
              <w:t xml:space="preserve"> </w:t>
            </w:r>
            <w:r w:rsidRPr="00551CD1">
              <w:rPr>
                <w:rFonts w:ascii="Times New Roman" w:hAnsi="Times New Roman"/>
              </w:rPr>
              <w:t xml:space="preserve">which UNDP </w:t>
            </w:r>
            <w:r w:rsidR="005611BB">
              <w:rPr>
                <w:rFonts w:ascii="Times New Roman" w:hAnsi="Times New Roman"/>
              </w:rPr>
              <w:t xml:space="preserve">initially </w:t>
            </w:r>
            <w:r w:rsidRPr="00551CD1">
              <w:rPr>
                <w:rFonts w:ascii="Times New Roman" w:hAnsi="Times New Roman"/>
              </w:rPr>
              <w:t xml:space="preserve">launched </w:t>
            </w:r>
            <w:r w:rsidR="00F678BA">
              <w:rPr>
                <w:rFonts w:ascii="Times New Roman" w:hAnsi="Times New Roman"/>
              </w:rPr>
              <w:t xml:space="preserve">as a pilot </w:t>
            </w:r>
            <w:r w:rsidR="00C36604">
              <w:rPr>
                <w:rFonts w:ascii="Times New Roman" w:hAnsi="Times New Roman"/>
              </w:rPr>
              <w:t>initiative</w:t>
            </w:r>
            <w:r w:rsidR="00BC7936">
              <w:rPr>
                <w:rFonts w:ascii="Times New Roman" w:hAnsi="Times New Roman"/>
              </w:rPr>
              <w:t xml:space="preserve"> </w:t>
            </w:r>
            <w:r w:rsidR="003354D4">
              <w:rPr>
                <w:rFonts w:ascii="Times New Roman" w:hAnsi="Times New Roman"/>
              </w:rPr>
              <w:t xml:space="preserve">with FCDO funding </w:t>
            </w:r>
            <w:r w:rsidR="000D4F03">
              <w:rPr>
                <w:rFonts w:ascii="Times New Roman" w:hAnsi="Times New Roman"/>
              </w:rPr>
              <w:t>in January 2021</w:t>
            </w:r>
            <w:r w:rsidR="00544A3A">
              <w:rPr>
                <w:rFonts w:ascii="Times New Roman" w:hAnsi="Times New Roman"/>
              </w:rPr>
              <w:t>.</w:t>
            </w:r>
            <w:r w:rsidR="00084FBF">
              <w:rPr>
                <w:rFonts w:ascii="Times New Roman" w:hAnsi="Times New Roman"/>
              </w:rPr>
              <w:t xml:space="preserve"> </w:t>
            </w:r>
            <w:r w:rsidR="005265F0" w:rsidRPr="007D0BD0">
              <w:rPr>
                <w:rFonts w:ascii="Times New Roman" w:hAnsi="Times New Roman"/>
              </w:rPr>
              <w:t>The project s</w:t>
            </w:r>
            <w:r w:rsidR="00346825" w:rsidRPr="007D0BD0">
              <w:rPr>
                <w:rFonts w:ascii="Times New Roman" w:hAnsi="Times New Roman"/>
              </w:rPr>
              <w:t>upport</w:t>
            </w:r>
            <w:r w:rsidR="005265F0" w:rsidRPr="007D0BD0">
              <w:rPr>
                <w:rFonts w:ascii="Times New Roman" w:hAnsi="Times New Roman"/>
              </w:rPr>
              <w:t>s</w:t>
            </w:r>
            <w:r w:rsidR="00346825" w:rsidRPr="007D0BD0">
              <w:rPr>
                <w:rFonts w:ascii="Times New Roman" w:hAnsi="Times New Roman"/>
              </w:rPr>
              <w:t xml:space="preserve"> the efforts of </w:t>
            </w:r>
            <w:r w:rsidR="005265F0" w:rsidRPr="007D0BD0">
              <w:rPr>
                <w:rFonts w:ascii="Times New Roman" w:hAnsi="Times New Roman"/>
              </w:rPr>
              <w:t xml:space="preserve">the Government of Ukraine </w:t>
            </w:r>
            <w:r w:rsidR="001A61D8" w:rsidRPr="007D0BD0">
              <w:rPr>
                <w:rFonts w:ascii="Times New Roman" w:hAnsi="Times New Roman"/>
              </w:rPr>
              <w:t xml:space="preserve">(GoU) </w:t>
            </w:r>
            <w:r w:rsidR="00346825" w:rsidRPr="007D0BD0">
              <w:rPr>
                <w:rFonts w:ascii="Times New Roman" w:hAnsi="Times New Roman"/>
              </w:rPr>
              <w:t>to</w:t>
            </w:r>
            <w:r w:rsidR="00524E8B">
              <w:rPr>
                <w:rFonts w:ascii="Times New Roman" w:hAnsi="Times New Roman"/>
              </w:rPr>
              <w:t xml:space="preserve"> </w:t>
            </w:r>
            <w:r w:rsidR="00C36604">
              <w:rPr>
                <w:rFonts w:ascii="Times New Roman" w:hAnsi="Times New Roman"/>
              </w:rPr>
              <w:t>strengthen</w:t>
            </w:r>
            <w:r w:rsidR="00B920EA">
              <w:rPr>
                <w:rFonts w:ascii="Times New Roman" w:hAnsi="Times New Roman"/>
              </w:rPr>
              <w:t xml:space="preserve"> </w:t>
            </w:r>
            <w:r w:rsidR="00346825" w:rsidRPr="007D0BD0">
              <w:rPr>
                <w:rFonts w:ascii="Times New Roman" w:hAnsi="Times New Roman"/>
              </w:rPr>
              <w:t>resilience to</w:t>
            </w:r>
            <w:r w:rsidR="0091204C">
              <w:rPr>
                <w:rFonts w:ascii="Times New Roman" w:hAnsi="Times New Roman"/>
              </w:rPr>
              <w:t>wards</w:t>
            </w:r>
            <w:r w:rsidR="00346825" w:rsidRPr="007D0BD0">
              <w:rPr>
                <w:rFonts w:ascii="Times New Roman" w:hAnsi="Times New Roman"/>
              </w:rPr>
              <w:t xml:space="preserve"> the impact of multi-dimensional crisis by increasing the level of social cohesion and trust in national and sub-national governance bodies, </w:t>
            </w:r>
            <w:r w:rsidR="0091204C">
              <w:rPr>
                <w:rFonts w:ascii="Times New Roman" w:hAnsi="Times New Roman"/>
              </w:rPr>
              <w:t>focusing on</w:t>
            </w:r>
            <w:r w:rsidR="00346825" w:rsidRPr="007D0BD0">
              <w:rPr>
                <w:rFonts w:ascii="Times New Roman" w:hAnsi="Times New Roman"/>
              </w:rPr>
              <w:t xml:space="preserve"> geographic loc</w:t>
            </w:r>
            <w:r w:rsidR="0074338C" w:rsidRPr="007D0BD0">
              <w:rPr>
                <w:rFonts w:ascii="Times New Roman" w:hAnsi="Times New Roman"/>
              </w:rPr>
              <w:t>alities</w:t>
            </w:r>
            <w:r w:rsidR="00346825" w:rsidRPr="007D0BD0">
              <w:rPr>
                <w:rFonts w:ascii="Times New Roman" w:hAnsi="Times New Roman"/>
              </w:rPr>
              <w:t xml:space="preserve"> </w:t>
            </w:r>
            <w:r w:rsidR="00507FBB">
              <w:rPr>
                <w:rFonts w:ascii="Times New Roman" w:hAnsi="Times New Roman"/>
              </w:rPr>
              <w:t xml:space="preserve">and territorial communities </w:t>
            </w:r>
            <w:r w:rsidR="0091204C">
              <w:rPr>
                <w:rFonts w:ascii="Times New Roman" w:hAnsi="Times New Roman"/>
              </w:rPr>
              <w:t xml:space="preserve">that </w:t>
            </w:r>
            <w:r w:rsidR="00E84AA6">
              <w:rPr>
                <w:rFonts w:ascii="Times New Roman" w:hAnsi="Times New Roman"/>
              </w:rPr>
              <w:t xml:space="preserve">are </w:t>
            </w:r>
            <w:r w:rsidR="00346825" w:rsidRPr="007D0BD0">
              <w:rPr>
                <w:rFonts w:ascii="Times New Roman" w:hAnsi="Times New Roman"/>
              </w:rPr>
              <w:t>characterised by</w:t>
            </w:r>
            <w:r w:rsidR="007332C0">
              <w:rPr>
                <w:rFonts w:ascii="Times New Roman" w:hAnsi="Times New Roman"/>
              </w:rPr>
              <w:t xml:space="preserve"> a</w:t>
            </w:r>
            <w:r w:rsidR="00346825" w:rsidRPr="007D0BD0">
              <w:rPr>
                <w:rFonts w:ascii="Times New Roman" w:hAnsi="Times New Roman"/>
              </w:rPr>
              <w:t xml:space="preserve"> </w:t>
            </w:r>
            <w:r w:rsidR="00E84AA6">
              <w:rPr>
                <w:rFonts w:ascii="Times New Roman" w:hAnsi="Times New Roman"/>
              </w:rPr>
              <w:t xml:space="preserve">high level of </w:t>
            </w:r>
            <w:r w:rsidR="00346825" w:rsidRPr="007D0BD0">
              <w:rPr>
                <w:rFonts w:ascii="Times New Roman" w:hAnsi="Times New Roman"/>
              </w:rPr>
              <w:t>vulnerability and/or low level of trust in authorities.</w:t>
            </w:r>
            <w:r w:rsidR="00AF6206">
              <w:rPr>
                <w:rFonts w:ascii="Times New Roman" w:hAnsi="Times New Roman"/>
              </w:rPr>
              <w:t xml:space="preserve"> </w:t>
            </w:r>
            <w:r w:rsidR="007527C7">
              <w:rPr>
                <w:rFonts w:ascii="Times New Roman" w:hAnsi="Times New Roman"/>
              </w:rPr>
              <w:t>T</w:t>
            </w:r>
            <w:r w:rsidR="00AF6206" w:rsidRPr="00D36002">
              <w:rPr>
                <w:rFonts w:ascii="Times New Roman" w:hAnsi="Times New Roman"/>
              </w:rPr>
              <w:t xml:space="preserve">he project </w:t>
            </w:r>
            <w:r w:rsidR="007332C0">
              <w:rPr>
                <w:rFonts w:ascii="Times New Roman" w:hAnsi="Times New Roman"/>
              </w:rPr>
              <w:t>is</w:t>
            </w:r>
            <w:r w:rsidR="00AF6206" w:rsidRPr="00D36002">
              <w:rPr>
                <w:rFonts w:ascii="Times New Roman" w:hAnsi="Times New Roman"/>
              </w:rPr>
              <w:t xml:space="preserve"> politically </w:t>
            </w:r>
            <w:r w:rsidR="0001266C">
              <w:rPr>
                <w:rFonts w:ascii="Times New Roman" w:hAnsi="Times New Roman"/>
              </w:rPr>
              <w:t>pertinent</w:t>
            </w:r>
            <w:r w:rsidR="00AF6206" w:rsidRPr="00D36002">
              <w:rPr>
                <w:rFonts w:ascii="Times New Roman" w:hAnsi="Times New Roman"/>
              </w:rPr>
              <w:t xml:space="preserve">, as it </w:t>
            </w:r>
            <w:r w:rsidR="0001266C">
              <w:rPr>
                <w:rFonts w:ascii="Times New Roman" w:hAnsi="Times New Roman"/>
              </w:rPr>
              <w:t>aligns with</w:t>
            </w:r>
            <w:r w:rsidR="00AF6206">
              <w:rPr>
                <w:rFonts w:ascii="Times New Roman" w:hAnsi="Times New Roman"/>
              </w:rPr>
              <w:t xml:space="preserve"> several key</w:t>
            </w:r>
            <w:r w:rsidR="00AF6206" w:rsidRPr="00D36002">
              <w:rPr>
                <w:rFonts w:ascii="Times New Roman" w:hAnsi="Times New Roman"/>
              </w:rPr>
              <w:t xml:space="preserve"> priorities of </w:t>
            </w:r>
            <w:r w:rsidR="00AF6206">
              <w:rPr>
                <w:rFonts w:ascii="Times New Roman" w:hAnsi="Times New Roman"/>
              </w:rPr>
              <w:t xml:space="preserve">the </w:t>
            </w:r>
            <w:r w:rsidR="00AF6206" w:rsidRPr="00D36002">
              <w:rPr>
                <w:rFonts w:ascii="Times New Roman" w:hAnsi="Times New Roman"/>
              </w:rPr>
              <w:t>GoU</w:t>
            </w:r>
            <w:r w:rsidR="00AF6206">
              <w:rPr>
                <w:rFonts w:ascii="Times New Roman" w:hAnsi="Times New Roman"/>
              </w:rPr>
              <w:t xml:space="preserve"> including the ambitious </w:t>
            </w:r>
            <w:r w:rsidR="00AF6206" w:rsidRPr="00D36002">
              <w:rPr>
                <w:rFonts w:ascii="Times New Roman" w:hAnsi="Times New Roman"/>
              </w:rPr>
              <w:t xml:space="preserve">decentralization and digitalization reforms, as well as </w:t>
            </w:r>
            <w:r w:rsidR="00A027A9">
              <w:rPr>
                <w:rFonts w:ascii="Times New Roman" w:hAnsi="Times New Roman"/>
              </w:rPr>
              <w:t xml:space="preserve">response to </w:t>
            </w:r>
            <w:r w:rsidR="00AF6206">
              <w:rPr>
                <w:rFonts w:ascii="Times New Roman" w:hAnsi="Times New Roman"/>
              </w:rPr>
              <w:t xml:space="preserve">the </w:t>
            </w:r>
            <w:r w:rsidR="00A027A9">
              <w:rPr>
                <w:rFonts w:ascii="Times New Roman" w:hAnsi="Times New Roman"/>
              </w:rPr>
              <w:t xml:space="preserve">impact of </w:t>
            </w:r>
            <w:r w:rsidR="00AF6206" w:rsidRPr="00D36002">
              <w:rPr>
                <w:rFonts w:ascii="Times New Roman" w:hAnsi="Times New Roman"/>
              </w:rPr>
              <w:t xml:space="preserve">COVID-19 crisis </w:t>
            </w:r>
            <w:r w:rsidR="00A027A9">
              <w:rPr>
                <w:rFonts w:ascii="Times New Roman" w:hAnsi="Times New Roman"/>
              </w:rPr>
              <w:t>and the ongoing armed conflict</w:t>
            </w:r>
            <w:r w:rsidR="00AF6206" w:rsidRPr="00D36002">
              <w:rPr>
                <w:rFonts w:ascii="Times New Roman" w:hAnsi="Times New Roman"/>
              </w:rPr>
              <w:t>.</w:t>
            </w:r>
            <w:r w:rsidR="003D7CD2">
              <w:rPr>
                <w:rFonts w:ascii="Times New Roman" w:hAnsi="Times New Roman"/>
              </w:rPr>
              <w:t xml:space="preserve"> </w:t>
            </w:r>
          </w:p>
          <w:p w14:paraId="29C8F794" w14:textId="2E5D4404" w:rsidR="00413DC8" w:rsidRDefault="00E02684" w:rsidP="00AF5343">
            <w:pPr>
              <w:spacing w:before="120" w:after="120"/>
              <w:jc w:val="both"/>
              <w:rPr>
                <w:rFonts w:ascii="Times New Roman" w:hAnsi="Times New Roman"/>
              </w:rPr>
            </w:pPr>
            <w:r>
              <w:rPr>
                <w:rFonts w:ascii="Times New Roman" w:hAnsi="Times New Roman"/>
              </w:rPr>
              <w:t xml:space="preserve">Since the launch of the pilot (SCR-I) and </w:t>
            </w:r>
            <w:r w:rsidR="00514C42">
              <w:rPr>
                <w:rFonts w:ascii="Times New Roman" w:hAnsi="Times New Roman"/>
              </w:rPr>
              <w:t>into</w:t>
            </w:r>
            <w:r>
              <w:rPr>
                <w:rFonts w:ascii="Times New Roman" w:hAnsi="Times New Roman"/>
              </w:rPr>
              <w:t xml:space="preserve"> the</w:t>
            </w:r>
            <w:r w:rsidR="00514C42">
              <w:rPr>
                <w:rFonts w:ascii="Times New Roman" w:hAnsi="Times New Roman"/>
              </w:rPr>
              <w:t xml:space="preserve"> </w:t>
            </w:r>
            <w:r>
              <w:rPr>
                <w:rFonts w:ascii="Times New Roman" w:hAnsi="Times New Roman"/>
              </w:rPr>
              <w:t xml:space="preserve">extended phase (SCR-II), the project </w:t>
            </w:r>
            <w:r w:rsidRPr="007D0BD0">
              <w:rPr>
                <w:rFonts w:ascii="Times New Roman" w:hAnsi="Times New Roman"/>
              </w:rPr>
              <w:t>ha</w:t>
            </w:r>
            <w:r>
              <w:rPr>
                <w:rFonts w:ascii="Times New Roman" w:hAnsi="Times New Roman"/>
              </w:rPr>
              <w:t>s</w:t>
            </w:r>
            <w:r w:rsidRPr="007D0BD0">
              <w:rPr>
                <w:rFonts w:ascii="Times New Roman" w:hAnsi="Times New Roman"/>
              </w:rPr>
              <w:t xml:space="preserve"> yielded </w:t>
            </w:r>
            <w:r w:rsidR="00381F2A">
              <w:rPr>
                <w:rFonts w:ascii="Times New Roman" w:hAnsi="Times New Roman"/>
              </w:rPr>
              <w:t>consistently</w:t>
            </w:r>
            <w:r w:rsidRPr="007D0BD0">
              <w:rPr>
                <w:rFonts w:ascii="Times New Roman" w:hAnsi="Times New Roman"/>
              </w:rPr>
              <w:t xml:space="preserve"> positive results </w:t>
            </w:r>
            <w:r>
              <w:rPr>
                <w:rFonts w:ascii="Times New Roman" w:hAnsi="Times New Roman"/>
              </w:rPr>
              <w:t xml:space="preserve">and UNDP recognizes that the </w:t>
            </w:r>
            <w:r w:rsidR="00514C42">
              <w:rPr>
                <w:rFonts w:ascii="Times New Roman" w:hAnsi="Times New Roman"/>
              </w:rPr>
              <w:t xml:space="preserve">technical and </w:t>
            </w:r>
            <w:r>
              <w:rPr>
                <w:rFonts w:ascii="Times New Roman" w:hAnsi="Times New Roman"/>
              </w:rPr>
              <w:t>operational</w:t>
            </w:r>
            <w:r w:rsidR="00514C42">
              <w:rPr>
                <w:rFonts w:ascii="Times New Roman" w:hAnsi="Times New Roman"/>
              </w:rPr>
              <w:t xml:space="preserve"> </w:t>
            </w:r>
            <w:r>
              <w:rPr>
                <w:rFonts w:ascii="Times New Roman" w:hAnsi="Times New Roman"/>
              </w:rPr>
              <w:t xml:space="preserve">arrangements which have enabled its progress are </w:t>
            </w:r>
            <w:r w:rsidR="00AC7636">
              <w:rPr>
                <w:rFonts w:ascii="Times New Roman" w:hAnsi="Times New Roman"/>
              </w:rPr>
              <w:t>inherently</w:t>
            </w:r>
            <w:r>
              <w:rPr>
                <w:rFonts w:ascii="Times New Roman" w:hAnsi="Times New Roman"/>
              </w:rPr>
              <w:t xml:space="preserve"> conducive to both </w:t>
            </w:r>
            <w:r w:rsidRPr="007D0BD0">
              <w:rPr>
                <w:rFonts w:ascii="Times New Roman" w:hAnsi="Times New Roman"/>
              </w:rPr>
              <w:t xml:space="preserve">scaling </w:t>
            </w:r>
            <w:r>
              <w:rPr>
                <w:rFonts w:ascii="Times New Roman" w:hAnsi="Times New Roman"/>
              </w:rPr>
              <w:t xml:space="preserve">(in Kherson oblast) </w:t>
            </w:r>
            <w:r w:rsidR="000C2F61">
              <w:rPr>
                <w:rFonts w:ascii="Times New Roman" w:hAnsi="Times New Roman"/>
              </w:rPr>
              <w:t>a</w:t>
            </w:r>
            <w:r w:rsidR="007251F9">
              <w:rPr>
                <w:rFonts w:ascii="Times New Roman" w:hAnsi="Times New Roman"/>
              </w:rPr>
              <w:t>nd</w:t>
            </w:r>
            <w:r>
              <w:rPr>
                <w:rFonts w:ascii="Times New Roman" w:hAnsi="Times New Roman"/>
              </w:rPr>
              <w:t xml:space="preserve"> </w:t>
            </w:r>
            <w:r w:rsidR="009542CD">
              <w:rPr>
                <w:rFonts w:ascii="Times New Roman" w:hAnsi="Times New Roman"/>
              </w:rPr>
              <w:t xml:space="preserve">dissemination </w:t>
            </w:r>
            <w:r>
              <w:rPr>
                <w:rFonts w:ascii="Times New Roman" w:hAnsi="Times New Roman"/>
              </w:rPr>
              <w:t xml:space="preserve">in wider territorial domains. </w:t>
            </w:r>
            <w:r w:rsidR="00A027A9">
              <w:rPr>
                <w:rFonts w:ascii="Times New Roman" w:hAnsi="Times New Roman"/>
              </w:rPr>
              <w:t xml:space="preserve">In October 2021 the project has been extended by </w:t>
            </w:r>
            <w:r>
              <w:rPr>
                <w:rFonts w:ascii="Times New Roman" w:hAnsi="Times New Roman"/>
              </w:rPr>
              <w:t>includ</w:t>
            </w:r>
            <w:r w:rsidR="00A027A9">
              <w:rPr>
                <w:rFonts w:ascii="Times New Roman" w:hAnsi="Times New Roman"/>
              </w:rPr>
              <w:t>ing</w:t>
            </w:r>
            <w:r>
              <w:rPr>
                <w:rFonts w:ascii="Times New Roman" w:hAnsi="Times New Roman"/>
              </w:rPr>
              <w:t xml:space="preserve"> Ivano-Frankivsk and Zakarpattia oblasts </w:t>
            </w:r>
            <w:r w:rsidR="00273AD2">
              <w:rPr>
                <w:rFonts w:ascii="Times New Roman" w:hAnsi="Times New Roman"/>
              </w:rPr>
              <w:t xml:space="preserve">as </w:t>
            </w:r>
            <w:r w:rsidR="00B067C8">
              <w:rPr>
                <w:rFonts w:ascii="Times New Roman" w:hAnsi="Times New Roman"/>
              </w:rPr>
              <w:t xml:space="preserve">additional </w:t>
            </w:r>
            <w:r w:rsidR="00273AD2">
              <w:rPr>
                <w:rFonts w:ascii="Times New Roman" w:hAnsi="Times New Roman"/>
              </w:rPr>
              <w:t xml:space="preserve">target regions, </w:t>
            </w:r>
            <w:r w:rsidR="001B6650">
              <w:rPr>
                <w:rFonts w:ascii="Times New Roman" w:hAnsi="Times New Roman"/>
              </w:rPr>
              <w:t>wh</w:t>
            </w:r>
            <w:r w:rsidR="00B067C8">
              <w:rPr>
                <w:rFonts w:ascii="Times New Roman" w:hAnsi="Times New Roman"/>
              </w:rPr>
              <w:t xml:space="preserve">ere </w:t>
            </w:r>
            <w:r w:rsidR="003B1257">
              <w:rPr>
                <w:rFonts w:ascii="Times New Roman" w:hAnsi="Times New Roman"/>
              </w:rPr>
              <w:t xml:space="preserve">replication of key activities (focusing especially on </w:t>
            </w:r>
            <w:r w:rsidR="0025472A">
              <w:rPr>
                <w:rFonts w:ascii="Times New Roman" w:hAnsi="Times New Roman"/>
              </w:rPr>
              <w:t xml:space="preserve">capacity building </w:t>
            </w:r>
            <w:r w:rsidR="00D46C38">
              <w:rPr>
                <w:rFonts w:ascii="Times New Roman" w:hAnsi="Times New Roman"/>
              </w:rPr>
              <w:t>of local authorities and</w:t>
            </w:r>
            <w:r w:rsidR="007E52C2">
              <w:rPr>
                <w:rFonts w:ascii="Times New Roman" w:hAnsi="Times New Roman"/>
              </w:rPr>
              <w:t xml:space="preserve"> support to local initiatives)</w:t>
            </w:r>
            <w:r w:rsidR="0080237B">
              <w:rPr>
                <w:rFonts w:ascii="Times New Roman" w:hAnsi="Times New Roman"/>
              </w:rPr>
              <w:t xml:space="preserve"> </w:t>
            </w:r>
            <w:r w:rsidR="00653972">
              <w:rPr>
                <w:rFonts w:ascii="Times New Roman" w:hAnsi="Times New Roman"/>
              </w:rPr>
              <w:t xml:space="preserve">along with </w:t>
            </w:r>
            <w:r w:rsidR="00273AD2">
              <w:rPr>
                <w:rFonts w:ascii="Times New Roman" w:hAnsi="Times New Roman"/>
              </w:rPr>
              <w:t xml:space="preserve">consolidation of the work already initiated </w:t>
            </w:r>
            <w:r w:rsidR="001B6650">
              <w:rPr>
                <w:rFonts w:ascii="Times New Roman" w:hAnsi="Times New Roman"/>
              </w:rPr>
              <w:t>in Kherson serve</w:t>
            </w:r>
            <w:r w:rsidR="00A027A9">
              <w:rPr>
                <w:rFonts w:ascii="Times New Roman" w:hAnsi="Times New Roman"/>
              </w:rPr>
              <w:t>d</w:t>
            </w:r>
            <w:r w:rsidR="001B6650">
              <w:rPr>
                <w:rFonts w:ascii="Times New Roman" w:hAnsi="Times New Roman"/>
              </w:rPr>
              <w:t xml:space="preserve"> to</w:t>
            </w:r>
            <w:r w:rsidR="00273AD2">
              <w:rPr>
                <w:rFonts w:ascii="Times New Roman" w:hAnsi="Times New Roman"/>
              </w:rPr>
              <w:t xml:space="preserve"> optimize the conditions for sustainable impact</w:t>
            </w:r>
            <w:r w:rsidR="00D810A2">
              <w:rPr>
                <w:rFonts w:ascii="Times New Roman" w:hAnsi="Times New Roman"/>
              </w:rPr>
              <w:t xml:space="preserve"> of the intervention</w:t>
            </w:r>
            <w:r>
              <w:rPr>
                <w:rFonts w:ascii="Times New Roman" w:hAnsi="Times New Roman"/>
              </w:rPr>
              <w:t>. Considerations that inform</w:t>
            </w:r>
            <w:r w:rsidR="00CA57ED">
              <w:rPr>
                <w:rFonts w:ascii="Times New Roman" w:hAnsi="Times New Roman"/>
              </w:rPr>
              <w:t>ed</w:t>
            </w:r>
            <w:r>
              <w:rPr>
                <w:rFonts w:ascii="Times New Roman" w:hAnsi="Times New Roman"/>
              </w:rPr>
              <w:t xml:space="preserve"> th</w:t>
            </w:r>
            <w:r w:rsidR="00C34B6D">
              <w:rPr>
                <w:rFonts w:ascii="Times New Roman" w:hAnsi="Times New Roman"/>
              </w:rPr>
              <w:t>e</w:t>
            </w:r>
            <w:r>
              <w:rPr>
                <w:rFonts w:ascii="Times New Roman" w:hAnsi="Times New Roman"/>
              </w:rPr>
              <w:t xml:space="preserve"> selection of </w:t>
            </w:r>
            <w:r w:rsidR="00877686">
              <w:rPr>
                <w:rFonts w:ascii="Times New Roman" w:hAnsi="Times New Roman"/>
              </w:rPr>
              <w:t xml:space="preserve">the </w:t>
            </w:r>
            <w:r w:rsidR="008C7342">
              <w:rPr>
                <w:rFonts w:ascii="Times New Roman" w:hAnsi="Times New Roman"/>
              </w:rPr>
              <w:t xml:space="preserve">target </w:t>
            </w:r>
            <w:r>
              <w:rPr>
                <w:rFonts w:ascii="Times New Roman" w:hAnsi="Times New Roman"/>
              </w:rPr>
              <w:t xml:space="preserve">regions </w:t>
            </w:r>
            <w:r w:rsidR="00CA57ED">
              <w:rPr>
                <w:rFonts w:ascii="Times New Roman" w:hAnsi="Times New Roman"/>
              </w:rPr>
              <w:t xml:space="preserve">have taken into account </w:t>
            </w:r>
            <w:r>
              <w:rPr>
                <w:rFonts w:ascii="Times New Roman" w:hAnsi="Times New Roman"/>
              </w:rPr>
              <w:t xml:space="preserve">vulnerability-related parameters along with a more general assessment of UNDP´s ability to effectively roll-out implementation on the ground in a short-term perspective. </w:t>
            </w:r>
            <w:r w:rsidR="006578B1" w:rsidRPr="00551CD1">
              <w:rPr>
                <w:rFonts w:ascii="Times New Roman" w:hAnsi="Times New Roman"/>
              </w:rPr>
              <w:t xml:space="preserve">The </w:t>
            </w:r>
            <w:r w:rsidR="00315E10" w:rsidRPr="00551CD1">
              <w:rPr>
                <w:rFonts w:ascii="Times New Roman" w:hAnsi="Times New Roman"/>
              </w:rPr>
              <w:t xml:space="preserve">original </w:t>
            </w:r>
            <w:r w:rsidR="006578B1" w:rsidRPr="00551CD1">
              <w:rPr>
                <w:rFonts w:ascii="Times New Roman" w:hAnsi="Times New Roman"/>
              </w:rPr>
              <w:t xml:space="preserve">project </w:t>
            </w:r>
            <w:r w:rsidR="007B5949" w:rsidRPr="00551CD1">
              <w:rPr>
                <w:rFonts w:ascii="Times New Roman" w:hAnsi="Times New Roman"/>
              </w:rPr>
              <w:t>design</w:t>
            </w:r>
            <w:r w:rsidR="00DD1BB8">
              <w:rPr>
                <w:rFonts w:ascii="Times New Roman" w:hAnsi="Times New Roman"/>
              </w:rPr>
              <w:t xml:space="preserve">, which </w:t>
            </w:r>
            <w:r w:rsidR="0041288B">
              <w:rPr>
                <w:rFonts w:ascii="Times New Roman" w:hAnsi="Times New Roman"/>
              </w:rPr>
              <w:t>remain</w:t>
            </w:r>
            <w:r w:rsidR="00CA57ED">
              <w:rPr>
                <w:rFonts w:ascii="Times New Roman" w:hAnsi="Times New Roman"/>
              </w:rPr>
              <w:t>ed</w:t>
            </w:r>
            <w:r w:rsidR="0041288B">
              <w:rPr>
                <w:rFonts w:ascii="Times New Roman" w:hAnsi="Times New Roman"/>
              </w:rPr>
              <w:t xml:space="preserve"> intact and </w:t>
            </w:r>
            <w:r w:rsidR="00E61B75">
              <w:rPr>
                <w:rFonts w:ascii="Times New Roman" w:hAnsi="Times New Roman"/>
              </w:rPr>
              <w:t xml:space="preserve">largely </w:t>
            </w:r>
            <w:r w:rsidR="00DD1BB8">
              <w:rPr>
                <w:rFonts w:ascii="Times New Roman" w:hAnsi="Times New Roman"/>
              </w:rPr>
              <w:t>guide</w:t>
            </w:r>
            <w:r w:rsidR="00CA57ED">
              <w:rPr>
                <w:rFonts w:ascii="Times New Roman" w:hAnsi="Times New Roman"/>
              </w:rPr>
              <w:t>d</w:t>
            </w:r>
            <w:r w:rsidR="00DD1BB8">
              <w:rPr>
                <w:rFonts w:ascii="Times New Roman" w:hAnsi="Times New Roman"/>
              </w:rPr>
              <w:t xml:space="preserve"> the implementation </w:t>
            </w:r>
            <w:r w:rsidR="00CD06FB">
              <w:rPr>
                <w:rFonts w:ascii="Times New Roman" w:hAnsi="Times New Roman"/>
              </w:rPr>
              <w:t xml:space="preserve">in the </w:t>
            </w:r>
            <w:r w:rsidR="00CA57ED">
              <w:rPr>
                <w:rFonts w:ascii="Times New Roman" w:hAnsi="Times New Roman"/>
              </w:rPr>
              <w:t>target</w:t>
            </w:r>
            <w:r w:rsidR="00CD06FB">
              <w:rPr>
                <w:rFonts w:ascii="Times New Roman" w:hAnsi="Times New Roman"/>
              </w:rPr>
              <w:t xml:space="preserve"> regions</w:t>
            </w:r>
            <w:r w:rsidR="00877686">
              <w:rPr>
                <w:rFonts w:ascii="Times New Roman" w:hAnsi="Times New Roman"/>
              </w:rPr>
              <w:t xml:space="preserve"> </w:t>
            </w:r>
            <w:r w:rsidR="001A0486" w:rsidRPr="00551CD1">
              <w:rPr>
                <w:rFonts w:ascii="Times New Roman" w:hAnsi="Times New Roman"/>
              </w:rPr>
              <w:t>focus</w:t>
            </w:r>
            <w:r w:rsidR="00AF5343" w:rsidRPr="00551CD1">
              <w:rPr>
                <w:rFonts w:ascii="Times New Roman" w:hAnsi="Times New Roman"/>
              </w:rPr>
              <w:t>e</w:t>
            </w:r>
            <w:r w:rsidR="00CA57ED">
              <w:rPr>
                <w:rFonts w:ascii="Times New Roman" w:hAnsi="Times New Roman"/>
              </w:rPr>
              <w:t>d</w:t>
            </w:r>
            <w:r w:rsidR="001A0486" w:rsidRPr="00551CD1">
              <w:rPr>
                <w:rFonts w:ascii="Times New Roman" w:hAnsi="Times New Roman"/>
              </w:rPr>
              <w:t xml:space="preserve"> on</w:t>
            </w:r>
            <w:r w:rsidR="000C2715" w:rsidRPr="00551CD1">
              <w:rPr>
                <w:rFonts w:ascii="Times New Roman" w:hAnsi="Times New Roman"/>
              </w:rPr>
              <w:t xml:space="preserve"> </w:t>
            </w:r>
            <w:r w:rsidR="00F761FC" w:rsidRPr="00551CD1">
              <w:rPr>
                <w:rFonts w:ascii="Times New Roman" w:hAnsi="Times New Roman"/>
              </w:rPr>
              <w:t xml:space="preserve">the </w:t>
            </w:r>
            <w:r w:rsidR="00476481" w:rsidRPr="00551CD1">
              <w:rPr>
                <w:rFonts w:ascii="Times New Roman" w:hAnsi="Times New Roman"/>
              </w:rPr>
              <w:t>implement</w:t>
            </w:r>
            <w:r w:rsidR="00F8368C" w:rsidRPr="00551CD1">
              <w:rPr>
                <w:rFonts w:ascii="Times New Roman" w:hAnsi="Times New Roman"/>
              </w:rPr>
              <w:t>ation</w:t>
            </w:r>
            <w:r w:rsidR="00476481" w:rsidRPr="00551CD1">
              <w:rPr>
                <w:rFonts w:ascii="Times New Roman" w:hAnsi="Times New Roman"/>
              </w:rPr>
              <w:t xml:space="preserve"> </w:t>
            </w:r>
            <w:r w:rsidR="00C472BD" w:rsidRPr="00551CD1">
              <w:rPr>
                <w:rFonts w:ascii="Times New Roman" w:hAnsi="Times New Roman"/>
              </w:rPr>
              <w:t xml:space="preserve">of </w:t>
            </w:r>
            <w:r w:rsidR="00476481" w:rsidRPr="00551CD1">
              <w:rPr>
                <w:rFonts w:ascii="Times New Roman" w:hAnsi="Times New Roman"/>
              </w:rPr>
              <w:t>a set of local initiatives</w:t>
            </w:r>
            <w:r w:rsidR="000C08B2" w:rsidRPr="00551CD1">
              <w:rPr>
                <w:rFonts w:ascii="Times New Roman" w:hAnsi="Times New Roman"/>
              </w:rPr>
              <w:t xml:space="preserve"> </w:t>
            </w:r>
            <w:r w:rsidR="00476481" w:rsidRPr="00551CD1">
              <w:rPr>
                <w:rFonts w:ascii="Times New Roman" w:hAnsi="Times New Roman"/>
              </w:rPr>
              <w:lastRenderedPageBreak/>
              <w:t xml:space="preserve">that </w:t>
            </w:r>
            <w:r w:rsidR="00930DC9" w:rsidRPr="00551CD1">
              <w:rPr>
                <w:rFonts w:ascii="Times New Roman" w:hAnsi="Times New Roman"/>
              </w:rPr>
              <w:t xml:space="preserve">the </w:t>
            </w:r>
            <w:r w:rsidR="004E72C0" w:rsidRPr="00551CD1">
              <w:rPr>
                <w:rFonts w:ascii="Times New Roman" w:hAnsi="Times New Roman"/>
              </w:rPr>
              <w:t>public authorities ha</w:t>
            </w:r>
            <w:r w:rsidR="00C472BD" w:rsidRPr="00551CD1">
              <w:rPr>
                <w:rFonts w:ascii="Times New Roman" w:hAnsi="Times New Roman"/>
              </w:rPr>
              <w:t>ve</w:t>
            </w:r>
            <w:r w:rsidR="00476481" w:rsidRPr="00551CD1">
              <w:rPr>
                <w:rFonts w:ascii="Times New Roman" w:hAnsi="Times New Roman"/>
              </w:rPr>
              <w:t xml:space="preserve"> </w:t>
            </w:r>
            <w:r w:rsidR="001F1C32" w:rsidRPr="00551CD1">
              <w:rPr>
                <w:rFonts w:ascii="Times New Roman" w:hAnsi="Times New Roman"/>
              </w:rPr>
              <w:t>highlighted as strategically pertinent</w:t>
            </w:r>
            <w:r w:rsidR="00025DBC" w:rsidRPr="00551CD1">
              <w:rPr>
                <w:rFonts w:ascii="Times New Roman" w:hAnsi="Times New Roman"/>
              </w:rPr>
              <w:t xml:space="preserve"> to increase </w:t>
            </w:r>
            <w:r w:rsidR="00DE4852" w:rsidRPr="00551CD1">
              <w:rPr>
                <w:rFonts w:ascii="Times New Roman" w:hAnsi="Times New Roman"/>
              </w:rPr>
              <w:t>people´s</w:t>
            </w:r>
            <w:r w:rsidR="00913DD4" w:rsidRPr="00551CD1">
              <w:rPr>
                <w:rFonts w:ascii="Times New Roman" w:hAnsi="Times New Roman"/>
              </w:rPr>
              <w:t xml:space="preserve"> </w:t>
            </w:r>
            <w:r w:rsidR="00025DBC" w:rsidRPr="00551CD1">
              <w:rPr>
                <w:rFonts w:ascii="Times New Roman" w:hAnsi="Times New Roman"/>
              </w:rPr>
              <w:t>access to quality public services</w:t>
            </w:r>
            <w:r w:rsidR="00F830A1" w:rsidRPr="00551CD1">
              <w:rPr>
                <w:rFonts w:ascii="Times New Roman" w:hAnsi="Times New Roman"/>
              </w:rPr>
              <w:t xml:space="preserve"> </w:t>
            </w:r>
            <w:r w:rsidR="00DD1BB8">
              <w:rPr>
                <w:rFonts w:ascii="Times New Roman" w:hAnsi="Times New Roman"/>
              </w:rPr>
              <w:t>(</w:t>
            </w:r>
            <w:r w:rsidR="00F830A1" w:rsidRPr="00551CD1">
              <w:rPr>
                <w:rFonts w:ascii="Times New Roman" w:hAnsi="Times New Roman"/>
              </w:rPr>
              <w:t>including for Ukrainian citizen living in Crimea</w:t>
            </w:r>
            <w:r w:rsidR="00DD1BB8">
              <w:rPr>
                <w:rFonts w:ascii="Times New Roman" w:hAnsi="Times New Roman"/>
              </w:rPr>
              <w:t>)</w:t>
            </w:r>
            <w:r w:rsidR="001F1C32" w:rsidRPr="00551CD1">
              <w:rPr>
                <w:rFonts w:ascii="Times New Roman" w:hAnsi="Times New Roman"/>
              </w:rPr>
              <w:t>.</w:t>
            </w:r>
            <w:r w:rsidR="00336D50" w:rsidRPr="00551CD1">
              <w:rPr>
                <w:rFonts w:ascii="Times New Roman" w:hAnsi="Times New Roman"/>
              </w:rPr>
              <w:t xml:space="preserve"> </w:t>
            </w:r>
            <w:r w:rsidR="0077623A" w:rsidRPr="00551CD1">
              <w:rPr>
                <w:rFonts w:ascii="Times New Roman" w:hAnsi="Times New Roman"/>
              </w:rPr>
              <w:t xml:space="preserve">Through synergies with </w:t>
            </w:r>
            <w:r w:rsidR="005804CF" w:rsidRPr="00551CD1">
              <w:rPr>
                <w:rFonts w:ascii="Times New Roman" w:hAnsi="Times New Roman"/>
              </w:rPr>
              <w:t xml:space="preserve">other </w:t>
            </w:r>
            <w:r w:rsidR="00840797" w:rsidRPr="00551CD1">
              <w:rPr>
                <w:rFonts w:ascii="Times New Roman" w:hAnsi="Times New Roman"/>
              </w:rPr>
              <w:t xml:space="preserve">UNDP </w:t>
            </w:r>
            <w:r w:rsidR="0077623A" w:rsidRPr="00551CD1">
              <w:rPr>
                <w:rFonts w:ascii="Times New Roman" w:hAnsi="Times New Roman"/>
              </w:rPr>
              <w:t>engagement</w:t>
            </w:r>
            <w:r w:rsidR="00D73790" w:rsidRPr="00551CD1">
              <w:rPr>
                <w:rFonts w:ascii="Times New Roman" w:hAnsi="Times New Roman"/>
              </w:rPr>
              <w:t xml:space="preserve"> in the </w:t>
            </w:r>
            <w:r w:rsidR="00CA57ED">
              <w:rPr>
                <w:rFonts w:ascii="Times New Roman" w:hAnsi="Times New Roman"/>
              </w:rPr>
              <w:t xml:space="preserve">target </w:t>
            </w:r>
            <w:r w:rsidR="00D73790" w:rsidRPr="00551CD1">
              <w:rPr>
                <w:rFonts w:ascii="Times New Roman" w:hAnsi="Times New Roman"/>
              </w:rPr>
              <w:t>region</w:t>
            </w:r>
            <w:r w:rsidR="00CA57ED">
              <w:rPr>
                <w:rFonts w:ascii="Times New Roman" w:hAnsi="Times New Roman"/>
              </w:rPr>
              <w:t>s</w:t>
            </w:r>
            <w:r w:rsidR="00233EE6" w:rsidRPr="00551CD1">
              <w:rPr>
                <w:rFonts w:ascii="Times New Roman" w:hAnsi="Times New Roman"/>
              </w:rPr>
              <w:t xml:space="preserve">, </w:t>
            </w:r>
            <w:r w:rsidR="005804CF" w:rsidRPr="00551CD1">
              <w:rPr>
                <w:rFonts w:ascii="Times New Roman" w:hAnsi="Times New Roman"/>
              </w:rPr>
              <w:t xml:space="preserve">these </w:t>
            </w:r>
            <w:r w:rsidR="005D7E50" w:rsidRPr="00551CD1">
              <w:rPr>
                <w:rFonts w:ascii="Times New Roman" w:hAnsi="Times New Roman"/>
              </w:rPr>
              <w:t xml:space="preserve">priorities </w:t>
            </w:r>
            <w:r w:rsidR="00B34C9F" w:rsidRPr="00551CD1">
              <w:rPr>
                <w:rFonts w:ascii="Times New Roman" w:hAnsi="Times New Roman"/>
              </w:rPr>
              <w:t xml:space="preserve">were </w:t>
            </w:r>
            <w:r w:rsidR="00233EE6" w:rsidRPr="00551CD1">
              <w:rPr>
                <w:rFonts w:ascii="Times New Roman" w:hAnsi="Times New Roman"/>
              </w:rPr>
              <w:t xml:space="preserve">supplemented </w:t>
            </w:r>
            <w:r w:rsidR="006A4964">
              <w:rPr>
                <w:rFonts w:ascii="Times New Roman" w:hAnsi="Times New Roman"/>
              </w:rPr>
              <w:t>with</w:t>
            </w:r>
            <w:r w:rsidR="00840797" w:rsidRPr="00551CD1">
              <w:rPr>
                <w:rFonts w:ascii="Times New Roman" w:hAnsi="Times New Roman"/>
              </w:rPr>
              <w:t xml:space="preserve"> a number of </w:t>
            </w:r>
            <w:r w:rsidR="00100CC5" w:rsidRPr="00551CD1">
              <w:rPr>
                <w:rFonts w:ascii="Times New Roman" w:hAnsi="Times New Roman"/>
              </w:rPr>
              <w:t xml:space="preserve">small-scale interventions </w:t>
            </w:r>
            <w:r w:rsidR="00B26427" w:rsidRPr="00551CD1">
              <w:rPr>
                <w:rFonts w:ascii="Times New Roman" w:hAnsi="Times New Roman"/>
              </w:rPr>
              <w:t xml:space="preserve">that </w:t>
            </w:r>
            <w:r w:rsidR="00377C07" w:rsidRPr="00551CD1">
              <w:rPr>
                <w:rFonts w:ascii="Times New Roman" w:hAnsi="Times New Roman"/>
              </w:rPr>
              <w:t xml:space="preserve">were </w:t>
            </w:r>
            <w:r w:rsidR="00330DC4" w:rsidRPr="00551CD1">
              <w:rPr>
                <w:rFonts w:ascii="Times New Roman" w:hAnsi="Times New Roman"/>
              </w:rPr>
              <w:t xml:space="preserve">identified </w:t>
            </w:r>
            <w:r w:rsidR="00100CC5" w:rsidRPr="00551CD1">
              <w:rPr>
                <w:rFonts w:ascii="Times New Roman" w:hAnsi="Times New Roman"/>
              </w:rPr>
              <w:t xml:space="preserve">by local communities of Kherson oblast </w:t>
            </w:r>
            <w:r w:rsidR="00330DC4" w:rsidRPr="00551CD1">
              <w:rPr>
                <w:rFonts w:ascii="Times New Roman" w:hAnsi="Times New Roman"/>
              </w:rPr>
              <w:t>in</w:t>
            </w:r>
            <w:r w:rsidR="00100CC5" w:rsidRPr="00551CD1">
              <w:rPr>
                <w:rFonts w:ascii="Times New Roman" w:hAnsi="Times New Roman"/>
              </w:rPr>
              <w:t xml:space="preserve"> response to COVID-19</w:t>
            </w:r>
            <w:r w:rsidR="00395B03" w:rsidRPr="00551CD1">
              <w:rPr>
                <w:rFonts w:ascii="Times New Roman" w:hAnsi="Times New Roman"/>
              </w:rPr>
              <w:t xml:space="preserve"> </w:t>
            </w:r>
            <w:r w:rsidR="00786AD6" w:rsidRPr="00551CD1">
              <w:rPr>
                <w:rFonts w:ascii="Times New Roman" w:hAnsi="Times New Roman"/>
              </w:rPr>
              <w:t xml:space="preserve">and </w:t>
            </w:r>
            <w:r w:rsidR="00F52C61" w:rsidRPr="00551CD1">
              <w:rPr>
                <w:rFonts w:ascii="Times New Roman" w:hAnsi="Times New Roman"/>
              </w:rPr>
              <w:t xml:space="preserve">as such </w:t>
            </w:r>
            <w:r w:rsidR="00E40AAC" w:rsidRPr="00551CD1">
              <w:rPr>
                <w:rFonts w:ascii="Times New Roman" w:hAnsi="Times New Roman"/>
              </w:rPr>
              <w:t>shar</w:t>
            </w:r>
            <w:r w:rsidR="000950A1" w:rsidRPr="00551CD1">
              <w:rPr>
                <w:rFonts w:ascii="Times New Roman" w:hAnsi="Times New Roman"/>
              </w:rPr>
              <w:t>e</w:t>
            </w:r>
            <w:r w:rsidR="00E40AAC" w:rsidRPr="00551CD1">
              <w:rPr>
                <w:rFonts w:ascii="Times New Roman" w:hAnsi="Times New Roman"/>
              </w:rPr>
              <w:t xml:space="preserve"> intrinsic links with the </w:t>
            </w:r>
            <w:r w:rsidR="00F52C61" w:rsidRPr="00551CD1">
              <w:rPr>
                <w:rFonts w:ascii="Times New Roman" w:hAnsi="Times New Roman"/>
              </w:rPr>
              <w:t xml:space="preserve">project’s </w:t>
            </w:r>
            <w:r w:rsidR="00E40AAC" w:rsidRPr="00551CD1">
              <w:rPr>
                <w:rFonts w:ascii="Times New Roman" w:hAnsi="Times New Roman"/>
              </w:rPr>
              <w:t xml:space="preserve">intervention logic. </w:t>
            </w:r>
            <w:r w:rsidR="004E72C0" w:rsidRPr="00551CD1">
              <w:rPr>
                <w:rFonts w:ascii="Times New Roman" w:hAnsi="Times New Roman"/>
              </w:rPr>
              <w:t>I</w:t>
            </w:r>
            <w:r w:rsidR="00F34654" w:rsidRPr="00551CD1">
              <w:rPr>
                <w:rFonts w:ascii="Times New Roman" w:hAnsi="Times New Roman"/>
              </w:rPr>
              <w:t>ncentives for th</w:t>
            </w:r>
            <w:r w:rsidR="00C16BEC" w:rsidRPr="00551CD1">
              <w:rPr>
                <w:rFonts w:ascii="Times New Roman" w:hAnsi="Times New Roman"/>
              </w:rPr>
              <w:t xml:space="preserve">is approach </w:t>
            </w:r>
            <w:r w:rsidR="00AC28E1" w:rsidRPr="00551CD1">
              <w:rPr>
                <w:rFonts w:ascii="Times New Roman" w:hAnsi="Times New Roman"/>
              </w:rPr>
              <w:t>build on</w:t>
            </w:r>
            <w:r w:rsidR="00C16BEC" w:rsidRPr="00551CD1">
              <w:rPr>
                <w:rFonts w:ascii="Times New Roman" w:hAnsi="Times New Roman"/>
              </w:rPr>
              <w:t xml:space="preserve"> local ownership </w:t>
            </w:r>
            <w:r w:rsidR="00D974A4" w:rsidRPr="00551CD1">
              <w:rPr>
                <w:rFonts w:ascii="Times New Roman" w:hAnsi="Times New Roman"/>
              </w:rPr>
              <w:t xml:space="preserve">of the development agenda </w:t>
            </w:r>
            <w:r w:rsidR="008D5C52" w:rsidRPr="00551CD1">
              <w:rPr>
                <w:rFonts w:ascii="Times New Roman" w:hAnsi="Times New Roman"/>
              </w:rPr>
              <w:t xml:space="preserve">and are informed by </w:t>
            </w:r>
            <w:r w:rsidR="00C901E4" w:rsidRPr="00551CD1">
              <w:rPr>
                <w:rFonts w:ascii="Times New Roman" w:hAnsi="Times New Roman"/>
              </w:rPr>
              <w:t xml:space="preserve">the </w:t>
            </w:r>
            <w:r w:rsidR="00D974A4" w:rsidRPr="00551CD1">
              <w:rPr>
                <w:rFonts w:ascii="Times New Roman" w:hAnsi="Times New Roman"/>
              </w:rPr>
              <w:t xml:space="preserve">assumption that </w:t>
            </w:r>
            <w:r w:rsidR="00440C00" w:rsidRPr="00551CD1">
              <w:rPr>
                <w:rFonts w:ascii="Times New Roman" w:hAnsi="Times New Roman"/>
              </w:rPr>
              <w:t>e</w:t>
            </w:r>
            <w:r w:rsidR="004D3CE4" w:rsidRPr="00551CD1">
              <w:rPr>
                <w:rFonts w:ascii="Times New Roman" w:hAnsi="Times New Roman"/>
              </w:rPr>
              <w:t>ffective and inclusive public service delivery</w:t>
            </w:r>
            <w:r w:rsidR="004D5AA7" w:rsidRPr="00551CD1">
              <w:rPr>
                <w:rFonts w:ascii="Times New Roman" w:hAnsi="Times New Roman"/>
              </w:rPr>
              <w:t>,</w:t>
            </w:r>
            <w:r w:rsidR="004D3CE4" w:rsidRPr="00551CD1">
              <w:rPr>
                <w:rFonts w:ascii="Times New Roman" w:hAnsi="Times New Roman"/>
              </w:rPr>
              <w:t xml:space="preserve"> </w:t>
            </w:r>
            <w:r w:rsidR="002B5083" w:rsidRPr="00551CD1">
              <w:rPr>
                <w:rFonts w:ascii="Times New Roman" w:hAnsi="Times New Roman"/>
              </w:rPr>
              <w:t>which</w:t>
            </w:r>
            <w:r w:rsidR="004D3CE4" w:rsidRPr="00551CD1">
              <w:rPr>
                <w:rFonts w:ascii="Times New Roman" w:hAnsi="Times New Roman"/>
              </w:rPr>
              <w:t xml:space="preserve"> meets community needs</w:t>
            </w:r>
            <w:r w:rsidR="004D5AA7" w:rsidRPr="00551CD1">
              <w:rPr>
                <w:rFonts w:ascii="Times New Roman" w:hAnsi="Times New Roman"/>
              </w:rPr>
              <w:t>,</w:t>
            </w:r>
            <w:r w:rsidR="004D3CE4" w:rsidRPr="00551CD1">
              <w:rPr>
                <w:rFonts w:ascii="Times New Roman" w:hAnsi="Times New Roman"/>
              </w:rPr>
              <w:t xml:space="preserve"> will make communities more resilient to crisis and improve perceptions towards authorities</w:t>
            </w:r>
            <w:r w:rsidR="00FB42A0" w:rsidRPr="00551CD1">
              <w:rPr>
                <w:rFonts w:ascii="Times New Roman" w:hAnsi="Times New Roman"/>
              </w:rPr>
              <w:t xml:space="preserve"> and institutions</w:t>
            </w:r>
            <w:r w:rsidR="00A71495" w:rsidRPr="00551CD1">
              <w:rPr>
                <w:rFonts w:ascii="Times New Roman" w:hAnsi="Times New Roman"/>
              </w:rPr>
              <w:t>.</w:t>
            </w:r>
            <w:r w:rsidR="006A4964">
              <w:rPr>
                <w:rFonts w:ascii="Times New Roman" w:hAnsi="Times New Roman"/>
              </w:rPr>
              <w:t xml:space="preserve"> </w:t>
            </w:r>
          </w:p>
          <w:p w14:paraId="4AB1359D" w14:textId="74860364" w:rsidR="004A52CA" w:rsidRDefault="004A52CA" w:rsidP="00AF5343">
            <w:pPr>
              <w:spacing w:before="120" w:after="120"/>
              <w:jc w:val="both"/>
              <w:rPr>
                <w:rFonts w:ascii="Times New Roman" w:hAnsi="Times New Roman"/>
              </w:rPr>
            </w:pPr>
            <w:r>
              <w:rPr>
                <w:rFonts w:ascii="Times New Roman" w:hAnsi="Times New Roman"/>
              </w:rPr>
              <w:t>Within the previous phase of the project, the c</w:t>
            </w:r>
            <w:r w:rsidRPr="00551CD1">
              <w:rPr>
                <w:rFonts w:ascii="Times New Roman" w:hAnsi="Times New Roman"/>
              </w:rPr>
              <w:t xml:space="preserve">apacity </w:t>
            </w:r>
            <w:r w:rsidR="00E70CD1">
              <w:rPr>
                <w:rFonts w:ascii="Times New Roman" w:hAnsi="Times New Roman"/>
              </w:rPr>
              <w:t>development</w:t>
            </w:r>
            <w:r>
              <w:rPr>
                <w:rFonts w:ascii="Times New Roman" w:hAnsi="Times New Roman"/>
              </w:rPr>
              <w:t xml:space="preserve"> activities </w:t>
            </w:r>
            <w:r w:rsidRPr="00551CD1">
              <w:rPr>
                <w:rFonts w:ascii="Times New Roman" w:hAnsi="Times New Roman"/>
              </w:rPr>
              <w:t xml:space="preserve">targeting regional and local authorities </w:t>
            </w:r>
            <w:r>
              <w:rPr>
                <w:rFonts w:ascii="Times New Roman" w:hAnsi="Times New Roman"/>
              </w:rPr>
              <w:t xml:space="preserve">have been building </w:t>
            </w:r>
            <w:r w:rsidRPr="00551CD1">
              <w:rPr>
                <w:rFonts w:ascii="Times New Roman" w:hAnsi="Times New Roman"/>
              </w:rPr>
              <w:t>in substantive aspects on best-practices, modules, and digital training formats that have been successfully tested by UNDP within the UN Recovery and Peacebuilding Programme (RPP) in the eastern region of Ukraine. A strong focus remain</w:t>
            </w:r>
            <w:r>
              <w:rPr>
                <w:rFonts w:ascii="Times New Roman" w:hAnsi="Times New Roman"/>
              </w:rPr>
              <w:t>ed</w:t>
            </w:r>
            <w:r w:rsidRPr="00551CD1">
              <w:rPr>
                <w:rFonts w:ascii="Times New Roman" w:hAnsi="Times New Roman"/>
              </w:rPr>
              <w:t xml:space="preserve"> on identifying and ensuring sustainable implementation of local micro-projects that carry high catalytic potential (e.g., for community development and increased access to quality public services) and link directly with the regional development plans and priorities in terms of enhancing resilience and fostering social cohesion.</w:t>
            </w:r>
          </w:p>
          <w:p w14:paraId="16D2C151" w14:textId="4B0710F7" w:rsidR="00264E63" w:rsidRDefault="004F0779" w:rsidP="002F5323">
            <w:pPr>
              <w:spacing w:before="120" w:after="120"/>
              <w:jc w:val="both"/>
              <w:rPr>
                <w:rFonts w:ascii="Times New Roman" w:hAnsi="Times New Roman"/>
              </w:rPr>
            </w:pPr>
            <w:r>
              <w:rPr>
                <w:rFonts w:ascii="Times New Roman" w:hAnsi="Times New Roman"/>
              </w:rPr>
              <w:t xml:space="preserve">The </w:t>
            </w:r>
            <w:r w:rsidR="00A13450">
              <w:rPr>
                <w:rFonts w:ascii="Times New Roman" w:hAnsi="Times New Roman"/>
              </w:rPr>
              <w:t xml:space="preserve">Russian Federation’s </w:t>
            </w:r>
            <w:r w:rsidR="00E70CD1">
              <w:rPr>
                <w:rFonts w:ascii="Times New Roman" w:hAnsi="Times New Roman"/>
              </w:rPr>
              <w:t>aggression</w:t>
            </w:r>
            <w:r w:rsidR="00A13450">
              <w:rPr>
                <w:rFonts w:ascii="Times New Roman" w:hAnsi="Times New Roman"/>
              </w:rPr>
              <w:t xml:space="preserve"> against Ukraine </w:t>
            </w:r>
            <w:r w:rsidR="0056299D">
              <w:rPr>
                <w:rFonts w:ascii="Times New Roman" w:hAnsi="Times New Roman"/>
              </w:rPr>
              <w:t xml:space="preserve">in February 2022 </w:t>
            </w:r>
            <w:r w:rsidR="00A13450">
              <w:rPr>
                <w:rFonts w:ascii="Times New Roman" w:hAnsi="Times New Roman"/>
              </w:rPr>
              <w:t xml:space="preserve">has heavily affected population in all regions of Ukraine, </w:t>
            </w:r>
            <w:r w:rsidR="00767A99">
              <w:rPr>
                <w:rFonts w:ascii="Times New Roman" w:hAnsi="Times New Roman"/>
              </w:rPr>
              <w:t xml:space="preserve">especially those directly hit by the military operations. </w:t>
            </w:r>
            <w:r w:rsidR="00702800">
              <w:rPr>
                <w:rFonts w:ascii="Times New Roman" w:hAnsi="Times New Roman"/>
              </w:rPr>
              <w:t xml:space="preserve">In particular, the project’s target region – </w:t>
            </w:r>
            <w:r w:rsidR="00767A99">
              <w:rPr>
                <w:rFonts w:ascii="Times New Roman" w:hAnsi="Times New Roman"/>
              </w:rPr>
              <w:t xml:space="preserve">Kherson oblast </w:t>
            </w:r>
            <w:r w:rsidR="00702800">
              <w:rPr>
                <w:rFonts w:ascii="Times New Roman" w:hAnsi="Times New Roman"/>
              </w:rPr>
              <w:t xml:space="preserve">– </w:t>
            </w:r>
            <w:r w:rsidR="00767A99">
              <w:rPr>
                <w:rFonts w:ascii="Times New Roman" w:hAnsi="Times New Roman"/>
              </w:rPr>
              <w:t xml:space="preserve">is </w:t>
            </w:r>
            <w:r w:rsidR="00CA1DED">
              <w:rPr>
                <w:rFonts w:ascii="Times New Roman" w:hAnsi="Times New Roman"/>
              </w:rPr>
              <w:t>temporary</w:t>
            </w:r>
            <w:r w:rsidR="00767A99">
              <w:rPr>
                <w:rFonts w:ascii="Times New Roman" w:hAnsi="Times New Roman"/>
              </w:rPr>
              <w:t xml:space="preserve"> occupied and remains beyond the </w:t>
            </w:r>
            <w:r w:rsidR="00E70CD1">
              <w:rPr>
                <w:rFonts w:ascii="Times New Roman" w:hAnsi="Times New Roman"/>
              </w:rPr>
              <w:t>Government</w:t>
            </w:r>
            <w:r w:rsidR="00767A99">
              <w:rPr>
                <w:rFonts w:ascii="Times New Roman" w:hAnsi="Times New Roman"/>
              </w:rPr>
              <w:t xml:space="preserve"> control. </w:t>
            </w:r>
            <w:r w:rsidR="00592748">
              <w:rPr>
                <w:rFonts w:ascii="Times New Roman" w:hAnsi="Times New Roman"/>
              </w:rPr>
              <w:t xml:space="preserve">People are suffering from violation of essential human rights, lack of livelihoods and access to basic services. </w:t>
            </w:r>
            <w:r w:rsidR="00702800">
              <w:rPr>
                <w:rFonts w:ascii="Times New Roman" w:hAnsi="Times New Roman"/>
              </w:rPr>
              <w:t xml:space="preserve">In this and other regions of Eastern, Southern and Central Ukraine, the most critical infrastructure, including </w:t>
            </w:r>
            <w:r w:rsidR="00592748">
              <w:rPr>
                <w:rFonts w:ascii="Times New Roman" w:hAnsi="Times New Roman"/>
              </w:rPr>
              <w:t>non-military public infrastructure</w:t>
            </w:r>
            <w:r w:rsidR="00702800">
              <w:rPr>
                <w:rFonts w:ascii="Times New Roman" w:hAnsi="Times New Roman"/>
              </w:rPr>
              <w:t xml:space="preserve">, thousands of public and residential buildings were fully or partly destroyed. </w:t>
            </w:r>
            <w:r w:rsidR="00767A99">
              <w:rPr>
                <w:rFonts w:ascii="Times New Roman" w:hAnsi="Times New Roman"/>
              </w:rPr>
              <w:t>Millions of Ukrainians</w:t>
            </w:r>
            <w:r w:rsidR="002F5323">
              <w:rPr>
                <w:rFonts w:ascii="Times New Roman" w:hAnsi="Times New Roman"/>
              </w:rPr>
              <w:t>, who</w:t>
            </w:r>
            <w:r w:rsidR="00767A99">
              <w:rPr>
                <w:rFonts w:ascii="Times New Roman" w:hAnsi="Times New Roman"/>
              </w:rPr>
              <w:t xml:space="preserve"> suffered from the </w:t>
            </w:r>
            <w:r w:rsidR="002F5323">
              <w:rPr>
                <w:rFonts w:ascii="Times New Roman" w:hAnsi="Times New Roman"/>
              </w:rPr>
              <w:t xml:space="preserve">armed conflict, were forced to leave their home and become </w:t>
            </w:r>
            <w:r w:rsidR="00E70CD1">
              <w:rPr>
                <w:rFonts w:ascii="Times New Roman" w:hAnsi="Times New Roman"/>
              </w:rPr>
              <w:t>refugees</w:t>
            </w:r>
            <w:r w:rsidR="002F5323">
              <w:rPr>
                <w:rFonts w:ascii="Times New Roman" w:hAnsi="Times New Roman"/>
              </w:rPr>
              <w:t xml:space="preserve"> or </w:t>
            </w:r>
            <w:r w:rsidR="00E70CD1">
              <w:rPr>
                <w:rFonts w:ascii="Times New Roman" w:hAnsi="Times New Roman"/>
              </w:rPr>
              <w:t>internally</w:t>
            </w:r>
            <w:r w:rsidR="002F5323">
              <w:rPr>
                <w:rFonts w:ascii="Times New Roman" w:hAnsi="Times New Roman"/>
              </w:rPr>
              <w:t xml:space="preserve"> displaced pe</w:t>
            </w:r>
            <w:r w:rsidR="00E70CD1">
              <w:rPr>
                <w:rFonts w:ascii="Times New Roman" w:hAnsi="Times New Roman"/>
              </w:rPr>
              <w:t>r</w:t>
            </w:r>
            <w:r w:rsidR="002F5323">
              <w:rPr>
                <w:rFonts w:ascii="Times New Roman" w:hAnsi="Times New Roman"/>
              </w:rPr>
              <w:t>s</w:t>
            </w:r>
            <w:r w:rsidR="00E70CD1">
              <w:rPr>
                <w:rFonts w:ascii="Times New Roman" w:hAnsi="Times New Roman"/>
              </w:rPr>
              <w:t>o</w:t>
            </w:r>
            <w:r w:rsidR="002F5323">
              <w:rPr>
                <w:rFonts w:ascii="Times New Roman" w:hAnsi="Times New Roman"/>
              </w:rPr>
              <w:t>ns (IDPs)</w:t>
            </w:r>
            <w:r w:rsidR="005F5B0A">
              <w:rPr>
                <w:rFonts w:ascii="Times New Roman" w:hAnsi="Times New Roman"/>
              </w:rPr>
              <w:t xml:space="preserve">. The </w:t>
            </w:r>
            <w:r w:rsidR="005F5B0A" w:rsidRPr="00264E63">
              <w:rPr>
                <w:rFonts w:ascii="Times New Roman" w:hAnsi="Times New Roman"/>
              </w:rPr>
              <w:t>people fleeing violence</w:t>
            </w:r>
            <w:r w:rsidR="005F5B0A">
              <w:rPr>
                <w:rFonts w:ascii="Times New Roman" w:hAnsi="Times New Roman"/>
              </w:rPr>
              <w:t xml:space="preserve"> are </w:t>
            </w:r>
            <w:r w:rsidR="002F5323">
              <w:rPr>
                <w:rFonts w:ascii="Times New Roman" w:hAnsi="Times New Roman"/>
              </w:rPr>
              <w:t>hosted in relatively safe Western oblasts</w:t>
            </w:r>
            <w:r w:rsidR="005F5B0A">
              <w:rPr>
                <w:rFonts w:ascii="Times New Roman" w:hAnsi="Times New Roman"/>
              </w:rPr>
              <w:t xml:space="preserve">, including the project’s target regions – </w:t>
            </w:r>
            <w:r w:rsidR="00E70CD1">
              <w:rPr>
                <w:rFonts w:ascii="Times New Roman" w:hAnsi="Times New Roman"/>
              </w:rPr>
              <w:t>Zakarpattia</w:t>
            </w:r>
            <w:r w:rsidR="005F5B0A">
              <w:rPr>
                <w:rFonts w:ascii="Times New Roman" w:hAnsi="Times New Roman"/>
              </w:rPr>
              <w:t xml:space="preserve"> and Ivano-Frankivsk, but also other regions including, in particular, Lviv and Rivne oblasts</w:t>
            </w:r>
            <w:r w:rsidR="002F5323">
              <w:rPr>
                <w:rFonts w:ascii="Times New Roman" w:hAnsi="Times New Roman"/>
              </w:rPr>
              <w:t xml:space="preserve">. As result, in these </w:t>
            </w:r>
            <w:r w:rsidR="00264E63" w:rsidRPr="00264E63">
              <w:rPr>
                <w:rFonts w:ascii="Times New Roman" w:hAnsi="Times New Roman"/>
              </w:rPr>
              <w:t xml:space="preserve">geographical areas there are pressing humanitarian needs </w:t>
            </w:r>
            <w:r w:rsidR="005F5B0A">
              <w:rPr>
                <w:rFonts w:ascii="Times New Roman" w:hAnsi="Times New Roman"/>
              </w:rPr>
              <w:t xml:space="preserve">require </w:t>
            </w:r>
            <w:r w:rsidR="00264E63" w:rsidRPr="00264E63">
              <w:rPr>
                <w:rFonts w:ascii="Times New Roman" w:hAnsi="Times New Roman"/>
              </w:rPr>
              <w:t>to scale up the delivery of lifesaving aid under challenging circumstances.</w:t>
            </w:r>
          </w:p>
          <w:p w14:paraId="6C12D1DE" w14:textId="775BAD58" w:rsidR="0026493C" w:rsidRPr="0026493C" w:rsidRDefault="00AA6B2C" w:rsidP="0026493C">
            <w:pPr>
              <w:spacing w:before="120" w:after="120"/>
              <w:jc w:val="both"/>
              <w:rPr>
                <w:rFonts w:ascii="Times New Roman" w:hAnsi="Times New Roman"/>
              </w:rPr>
            </w:pPr>
            <w:r>
              <w:rPr>
                <w:rFonts w:ascii="Times New Roman" w:hAnsi="Times New Roman"/>
              </w:rPr>
              <w:t xml:space="preserve">By focusing on Zakarpattia and Ivano-Frankivsk oblasts and expanding the project to Lviv and Rivne oblasts in its current phase, </w:t>
            </w:r>
            <w:r w:rsidR="001D48AB">
              <w:rPr>
                <w:rFonts w:ascii="Times New Roman" w:hAnsi="Times New Roman"/>
              </w:rPr>
              <w:t xml:space="preserve">UNDP seeks to </w:t>
            </w:r>
            <w:r w:rsidR="00E70CD1">
              <w:rPr>
                <w:rFonts w:ascii="Times New Roman" w:hAnsi="Times New Roman"/>
              </w:rPr>
              <w:t>address</w:t>
            </w:r>
            <w:r w:rsidR="001D48AB">
              <w:rPr>
                <w:rFonts w:ascii="Times New Roman" w:hAnsi="Times New Roman"/>
              </w:rPr>
              <w:t xml:space="preserve"> the most urgent needs of the population affected by the armed conflict. The remaining </w:t>
            </w:r>
            <w:r w:rsidRPr="00AA6B2C">
              <w:rPr>
                <w:rFonts w:ascii="Times New Roman" w:hAnsi="Times New Roman"/>
              </w:rPr>
              <w:t xml:space="preserve">project resources </w:t>
            </w:r>
            <w:r w:rsidR="001D48AB">
              <w:rPr>
                <w:rFonts w:ascii="Times New Roman" w:hAnsi="Times New Roman"/>
              </w:rPr>
              <w:t xml:space="preserve">will be </w:t>
            </w:r>
            <w:r w:rsidR="00E70CD1">
              <w:rPr>
                <w:rFonts w:ascii="Times New Roman" w:hAnsi="Times New Roman"/>
              </w:rPr>
              <w:t>channelled</w:t>
            </w:r>
            <w:r w:rsidR="001D48AB">
              <w:rPr>
                <w:rFonts w:ascii="Times New Roman" w:hAnsi="Times New Roman"/>
              </w:rPr>
              <w:t xml:space="preserve"> towards </w:t>
            </w:r>
            <w:r w:rsidRPr="00AA6B2C">
              <w:rPr>
                <w:rFonts w:ascii="Times New Roman" w:hAnsi="Times New Roman"/>
              </w:rPr>
              <w:t xml:space="preserve">the </w:t>
            </w:r>
            <w:r w:rsidR="0026493C">
              <w:rPr>
                <w:rFonts w:ascii="Times New Roman" w:hAnsi="Times New Roman"/>
              </w:rPr>
              <w:t>s</w:t>
            </w:r>
            <w:r w:rsidR="0026493C" w:rsidRPr="0026493C">
              <w:rPr>
                <w:rFonts w:ascii="Times New Roman" w:hAnsi="Times New Roman"/>
              </w:rPr>
              <w:t xml:space="preserve">trengthening the capacities of regional and local authorities and their partners NGOs to coordinate and manage provision of emergency support and addressing the most pressing needs of the </w:t>
            </w:r>
            <w:r w:rsidR="00FF2819">
              <w:rPr>
                <w:rFonts w:ascii="Times New Roman" w:hAnsi="Times New Roman"/>
              </w:rPr>
              <w:t xml:space="preserve">conflict-affected population and </w:t>
            </w:r>
            <w:r w:rsidR="0026493C" w:rsidRPr="0026493C">
              <w:rPr>
                <w:rFonts w:ascii="Times New Roman" w:hAnsi="Times New Roman"/>
              </w:rPr>
              <w:t xml:space="preserve">internally displaced persons (IDPs) through: </w:t>
            </w:r>
          </w:p>
          <w:p w14:paraId="63FE1270" w14:textId="0B5FEF57" w:rsidR="00AA6B2C" w:rsidRPr="004E6601" w:rsidRDefault="00FF2819" w:rsidP="004E6601">
            <w:pPr>
              <w:pStyle w:val="ListParagraph"/>
              <w:numPr>
                <w:ilvl w:val="0"/>
                <w:numId w:val="25"/>
              </w:numPr>
              <w:spacing w:before="120" w:after="120"/>
              <w:jc w:val="both"/>
              <w:rPr>
                <w:rFonts w:ascii="Times New Roman" w:hAnsi="Times New Roman"/>
              </w:rPr>
            </w:pPr>
            <w:r w:rsidRPr="004E6601">
              <w:rPr>
                <w:rFonts w:ascii="Times New Roman" w:hAnsi="Times New Roman"/>
              </w:rPr>
              <w:t>P</w:t>
            </w:r>
            <w:r w:rsidR="00AA6B2C" w:rsidRPr="004E6601">
              <w:rPr>
                <w:rFonts w:ascii="Times New Roman" w:hAnsi="Times New Roman"/>
              </w:rPr>
              <w:t>ro</w:t>
            </w:r>
            <w:r>
              <w:rPr>
                <w:rFonts w:ascii="Times New Roman" w:hAnsi="Times New Roman"/>
              </w:rPr>
              <w:t xml:space="preserve">vision of equipment </w:t>
            </w:r>
            <w:r w:rsidR="00AA6B2C" w:rsidRPr="004E6601">
              <w:rPr>
                <w:rFonts w:ascii="Times New Roman" w:hAnsi="Times New Roman"/>
              </w:rPr>
              <w:t xml:space="preserve">and supplies for emergency and essential services provision </w:t>
            </w:r>
            <w:r>
              <w:rPr>
                <w:rFonts w:ascii="Times New Roman" w:hAnsi="Times New Roman"/>
              </w:rPr>
              <w:t>(including equipment procured at earlier stage and re-purposed), as well as logistical support to delivery of procured items and humanitarian aid, and other logistical support required;</w:t>
            </w:r>
          </w:p>
          <w:p w14:paraId="3CC2F344" w14:textId="1A887F54" w:rsidR="00AA6B2C" w:rsidRPr="004E6601" w:rsidRDefault="00265360" w:rsidP="004E6601">
            <w:pPr>
              <w:pStyle w:val="ListParagraph"/>
              <w:numPr>
                <w:ilvl w:val="0"/>
                <w:numId w:val="25"/>
              </w:numPr>
              <w:spacing w:before="120" w:after="120"/>
              <w:jc w:val="both"/>
              <w:rPr>
                <w:rFonts w:ascii="Times New Roman" w:hAnsi="Times New Roman"/>
              </w:rPr>
            </w:pPr>
            <w:r>
              <w:rPr>
                <w:rFonts w:ascii="Times New Roman" w:hAnsi="Times New Roman"/>
              </w:rPr>
              <w:t>Enabling of volunteers programmes in regional and local authorities, including exploring the United nations Community Volunteers modality as an option</w:t>
            </w:r>
            <w:r w:rsidR="004A2584">
              <w:rPr>
                <w:rFonts w:ascii="Times New Roman" w:hAnsi="Times New Roman"/>
              </w:rPr>
              <w:t xml:space="preserve">. </w:t>
            </w:r>
          </w:p>
          <w:p w14:paraId="0796B438" w14:textId="23C03B3E" w:rsidR="004A52CA" w:rsidRDefault="00FD1997" w:rsidP="00A82968">
            <w:pPr>
              <w:spacing w:before="120" w:after="120"/>
              <w:jc w:val="both"/>
              <w:rPr>
                <w:rFonts w:ascii="Times New Roman" w:hAnsi="Times New Roman"/>
              </w:rPr>
            </w:pPr>
            <w:r w:rsidRPr="00551CD1">
              <w:rPr>
                <w:rFonts w:ascii="Times New Roman" w:hAnsi="Times New Roman"/>
              </w:rPr>
              <w:t xml:space="preserve">By building on </w:t>
            </w:r>
            <w:r w:rsidR="00EA4642" w:rsidRPr="00551CD1">
              <w:rPr>
                <w:rFonts w:ascii="Times New Roman" w:hAnsi="Times New Roman"/>
              </w:rPr>
              <w:t xml:space="preserve">the </w:t>
            </w:r>
            <w:r w:rsidR="00873B7E" w:rsidRPr="00551CD1">
              <w:rPr>
                <w:rFonts w:ascii="Times New Roman" w:hAnsi="Times New Roman"/>
              </w:rPr>
              <w:t xml:space="preserve">successfully </w:t>
            </w:r>
            <w:r w:rsidR="00D73790" w:rsidRPr="00551CD1">
              <w:rPr>
                <w:rFonts w:ascii="Times New Roman" w:hAnsi="Times New Roman"/>
              </w:rPr>
              <w:t>piloted</w:t>
            </w:r>
            <w:r w:rsidR="00F86330" w:rsidRPr="00551CD1">
              <w:rPr>
                <w:rFonts w:ascii="Times New Roman" w:hAnsi="Times New Roman"/>
              </w:rPr>
              <w:t xml:space="preserve"> </w:t>
            </w:r>
            <w:r w:rsidR="00873B7E" w:rsidRPr="00551CD1">
              <w:rPr>
                <w:rFonts w:ascii="Times New Roman" w:hAnsi="Times New Roman"/>
              </w:rPr>
              <w:t>project</w:t>
            </w:r>
            <w:r w:rsidR="001B64FB" w:rsidRPr="00551CD1">
              <w:rPr>
                <w:rFonts w:ascii="Times New Roman" w:hAnsi="Times New Roman"/>
              </w:rPr>
              <w:t xml:space="preserve"> </w:t>
            </w:r>
            <w:r w:rsidR="003A549B" w:rsidRPr="00551CD1">
              <w:rPr>
                <w:rFonts w:ascii="Times New Roman" w:hAnsi="Times New Roman"/>
              </w:rPr>
              <w:t>arrangements</w:t>
            </w:r>
            <w:r w:rsidR="00723E9F" w:rsidRPr="00551CD1">
              <w:rPr>
                <w:rFonts w:ascii="Times New Roman" w:hAnsi="Times New Roman"/>
              </w:rPr>
              <w:t xml:space="preserve">, the </w:t>
            </w:r>
            <w:r w:rsidR="003A4C51" w:rsidRPr="00551CD1">
              <w:rPr>
                <w:rFonts w:ascii="Times New Roman" w:hAnsi="Times New Roman"/>
              </w:rPr>
              <w:t xml:space="preserve">principal aim of </w:t>
            </w:r>
            <w:r w:rsidR="00E43ABF" w:rsidRPr="00551CD1">
              <w:rPr>
                <w:rFonts w:ascii="Times New Roman" w:hAnsi="Times New Roman"/>
              </w:rPr>
              <w:t>strengthening</w:t>
            </w:r>
            <w:r w:rsidR="00B051F2" w:rsidRPr="00551CD1">
              <w:rPr>
                <w:rFonts w:ascii="Times New Roman" w:hAnsi="Times New Roman"/>
              </w:rPr>
              <w:t xml:space="preserve"> community </w:t>
            </w:r>
            <w:r w:rsidR="00E43ABF" w:rsidRPr="00551CD1">
              <w:rPr>
                <w:rFonts w:ascii="Times New Roman" w:hAnsi="Times New Roman"/>
              </w:rPr>
              <w:t>resilience</w:t>
            </w:r>
            <w:r w:rsidR="00B051F2" w:rsidRPr="00551CD1">
              <w:rPr>
                <w:rFonts w:ascii="Times New Roman" w:hAnsi="Times New Roman"/>
              </w:rPr>
              <w:t xml:space="preserve"> and </w:t>
            </w:r>
            <w:r w:rsidR="003A4C51" w:rsidRPr="00551CD1">
              <w:rPr>
                <w:rFonts w:ascii="Times New Roman" w:hAnsi="Times New Roman"/>
              </w:rPr>
              <w:t xml:space="preserve">contributing to </w:t>
            </w:r>
            <w:r w:rsidR="00313E18" w:rsidRPr="00551CD1">
              <w:rPr>
                <w:rFonts w:ascii="Times New Roman" w:hAnsi="Times New Roman"/>
              </w:rPr>
              <w:t>increased trust in local, regional and national authorities</w:t>
            </w:r>
            <w:r w:rsidR="003A4C51" w:rsidRPr="00551CD1">
              <w:rPr>
                <w:rFonts w:ascii="Times New Roman" w:hAnsi="Times New Roman"/>
              </w:rPr>
              <w:t xml:space="preserve"> will </w:t>
            </w:r>
            <w:r w:rsidR="00FF7CE9" w:rsidRPr="00551CD1">
              <w:rPr>
                <w:rFonts w:ascii="Times New Roman" w:hAnsi="Times New Roman"/>
              </w:rPr>
              <w:t xml:space="preserve">in </w:t>
            </w:r>
            <w:r w:rsidR="002A3A17">
              <w:rPr>
                <w:rFonts w:ascii="Times New Roman" w:hAnsi="Times New Roman"/>
              </w:rPr>
              <w:t>SCR-II</w:t>
            </w:r>
            <w:r w:rsidR="002A3A17" w:rsidRPr="00551CD1">
              <w:rPr>
                <w:rFonts w:ascii="Times New Roman" w:hAnsi="Times New Roman"/>
              </w:rPr>
              <w:t xml:space="preserve"> </w:t>
            </w:r>
            <w:r w:rsidR="003A4C51" w:rsidRPr="00551CD1">
              <w:rPr>
                <w:rFonts w:ascii="Times New Roman" w:hAnsi="Times New Roman"/>
              </w:rPr>
              <w:t>be further pursued</w:t>
            </w:r>
            <w:r w:rsidR="00B611E2" w:rsidRPr="00551CD1">
              <w:rPr>
                <w:rFonts w:ascii="Times New Roman" w:hAnsi="Times New Roman"/>
              </w:rPr>
              <w:t xml:space="preserve"> </w:t>
            </w:r>
            <w:r w:rsidR="00374F0A" w:rsidRPr="00551CD1">
              <w:rPr>
                <w:rFonts w:ascii="Times New Roman" w:hAnsi="Times New Roman"/>
              </w:rPr>
              <w:t xml:space="preserve">with </w:t>
            </w:r>
            <w:r w:rsidR="00AA6DFA" w:rsidRPr="00551CD1">
              <w:rPr>
                <w:rFonts w:ascii="Times New Roman" w:hAnsi="Times New Roman"/>
              </w:rPr>
              <w:t xml:space="preserve">an </w:t>
            </w:r>
            <w:r w:rsidR="00374F0A" w:rsidRPr="00551CD1">
              <w:rPr>
                <w:rFonts w:ascii="Times New Roman" w:hAnsi="Times New Roman"/>
              </w:rPr>
              <w:t xml:space="preserve">increased emphasis on institutional capacity building </w:t>
            </w:r>
            <w:r w:rsidR="000E7D2B" w:rsidRPr="00551CD1">
              <w:rPr>
                <w:rFonts w:ascii="Times New Roman" w:hAnsi="Times New Roman"/>
              </w:rPr>
              <w:t>o</w:t>
            </w:r>
            <w:r w:rsidR="00AA6DFA" w:rsidRPr="00551CD1">
              <w:rPr>
                <w:rFonts w:ascii="Times New Roman" w:hAnsi="Times New Roman"/>
              </w:rPr>
              <w:t>f</w:t>
            </w:r>
            <w:r w:rsidR="000E7D2B" w:rsidRPr="00551CD1">
              <w:rPr>
                <w:rFonts w:ascii="Times New Roman" w:hAnsi="Times New Roman"/>
              </w:rPr>
              <w:t xml:space="preserve"> local authorities</w:t>
            </w:r>
            <w:r w:rsidR="00C7133B" w:rsidRPr="00551CD1">
              <w:rPr>
                <w:rFonts w:ascii="Times New Roman" w:hAnsi="Times New Roman"/>
              </w:rPr>
              <w:t xml:space="preserve"> as well as </w:t>
            </w:r>
            <w:r w:rsidR="00AA6DFA" w:rsidRPr="00551CD1">
              <w:rPr>
                <w:rFonts w:ascii="Times New Roman" w:hAnsi="Times New Roman"/>
              </w:rPr>
              <w:t xml:space="preserve">a widened focus on </w:t>
            </w:r>
            <w:r w:rsidR="00E43ABF" w:rsidRPr="00551CD1">
              <w:rPr>
                <w:rFonts w:ascii="Times New Roman" w:hAnsi="Times New Roman"/>
              </w:rPr>
              <w:t>strengthening</w:t>
            </w:r>
            <w:r w:rsidR="00773A10" w:rsidRPr="00551CD1">
              <w:rPr>
                <w:rFonts w:ascii="Times New Roman" w:hAnsi="Times New Roman"/>
              </w:rPr>
              <w:t xml:space="preserve"> </w:t>
            </w:r>
            <w:r w:rsidR="009D2C4E" w:rsidRPr="00551CD1">
              <w:rPr>
                <w:rFonts w:ascii="Times New Roman" w:hAnsi="Times New Roman"/>
              </w:rPr>
              <w:t xml:space="preserve">public administration </w:t>
            </w:r>
            <w:r w:rsidR="00592748">
              <w:rPr>
                <w:rFonts w:ascii="Times New Roman" w:hAnsi="Times New Roman"/>
              </w:rPr>
              <w:t xml:space="preserve">capacities for crisis </w:t>
            </w:r>
            <w:r w:rsidR="00B31551" w:rsidRPr="00551CD1">
              <w:rPr>
                <w:rFonts w:ascii="Times New Roman" w:hAnsi="Times New Roman"/>
              </w:rPr>
              <w:t>response</w:t>
            </w:r>
            <w:r w:rsidR="004A52CA">
              <w:rPr>
                <w:rFonts w:ascii="Times New Roman" w:hAnsi="Times New Roman"/>
              </w:rPr>
              <w:t>, including the humanitarian crisis provoked by the armed conflict</w:t>
            </w:r>
            <w:r w:rsidR="00B5195E" w:rsidRPr="00551CD1">
              <w:rPr>
                <w:rFonts w:ascii="Times New Roman" w:hAnsi="Times New Roman"/>
              </w:rPr>
              <w:t xml:space="preserve">. </w:t>
            </w:r>
            <w:r w:rsidR="00AA6B2C">
              <w:rPr>
                <w:rFonts w:ascii="Times New Roman" w:hAnsi="Times New Roman"/>
              </w:rPr>
              <w:t>The a</w:t>
            </w:r>
            <w:r w:rsidR="00501D82" w:rsidRPr="00551CD1">
              <w:rPr>
                <w:rFonts w:ascii="Times New Roman" w:hAnsi="Times New Roman"/>
              </w:rPr>
              <w:t xml:space="preserve">ctions oriented at supporting the oblast </w:t>
            </w:r>
            <w:r w:rsidR="004A52CA">
              <w:rPr>
                <w:rFonts w:ascii="Times New Roman" w:hAnsi="Times New Roman"/>
              </w:rPr>
              <w:t xml:space="preserve">and local </w:t>
            </w:r>
            <w:r w:rsidR="00501D82" w:rsidRPr="00551CD1">
              <w:rPr>
                <w:rFonts w:ascii="Times New Roman" w:hAnsi="Times New Roman"/>
              </w:rPr>
              <w:t xml:space="preserve">administration in addressing the impact of the </w:t>
            </w:r>
            <w:r w:rsidR="00AA6B2C">
              <w:rPr>
                <w:rFonts w:ascii="Times New Roman" w:hAnsi="Times New Roman"/>
              </w:rPr>
              <w:t xml:space="preserve">current multi-component crisis </w:t>
            </w:r>
            <w:r w:rsidR="00501D82" w:rsidRPr="00551CD1">
              <w:rPr>
                <w:rFonts w:ascii="Times New Roman" w:hAnsi="Times New Roman"/>
              </w:rPr>
              <w:t xml:space="preserve">pandemic will gain immediate traction from </w:t>
            </w:r>
            <w:r w:rsidR="00AA6B2C">
              <w:rPr>
                <w:rFonts w:ascii="Times New Roman" w:hAnsi="Times New Roman"/>
              </w:rPr>
              <w:t xml:space="preserve">the previous results and partnerships </w:t>
            </w:r>
            <w:r w:rsidR="00501D82" w:rsidRPr="00551CD1">
              <w:rPr>
                <w:rFonts w:ascii="Times New Roman" w:hAnsi="Times New Roman"/>
              </w:rPr>
              <w:t xml:space="preserve">established during the </w:t>
            </w:r>
            <w:r w:rsidR="00AA6B2C">
              <w:rPr>
                <w:rFonts w:ascii="Times New Roman" w:hAnsi="Times New Roman"/>
              </w:rPr>
              <w:t xml:space="preserve">previous </w:t>
            </w:r>
            <w:r w:rsidR="00501D82" w:rsidRPr="00551CD1">
              <w:rPr>
                <w:rFonts w:ascii="Times New Roman" w:hAnsi="Times New Roman"/>
              </w:rPr>
              <w:t xml:space="preserve">phase </w:t>
            </w:r>
            <w:r w:rsidR="00AA6B2C">
              <w:rPr>
                <w:rFonts w:ascii="Times New Roman" w:hAnsi="Times New Roman"/>
              </w:rPr>
              <w:t>of the project</w:t>
            </w:r>
            <w:r w:rsidR="00501D82" w:rsidRPr="00551CD1">
              <w:rPr>
                <w:rFonts w:ascii="Times New Roman" w:hAnsi="Times New Roman"/>
              </w:rPr>
              <w:t xml:space="preserve">. </w:t>
            </w:r>
          </w:p>
          <w:p w14:paraId="064CE92A" w14:textId="3DC75AFA" w:rsidR="00FF64D3" w:rsidRPr="002B1C7B" w:rsidRDefault="004C0E14" w:rsidP="00FF64D3">
            <w:pPr>
              <w:spacing w:after="120"/>
              <w:jc w:val="both"/>
              <w:rPr>
                <w:rFonts w:ascii="Times New Roman" w:hAnsi="Times New Roman"/>
                <w:color w:val="000000"/>
              </w:rPr>
            </w:pPr>
            <w:r w:rsidRPr="002B1C7B">
              <w:rPr>
                <w:rFonts w:ascii="Times New Roman" w:hAnsi="Times New Roman"/>
                <w:color w:val="000000"/>
              </w:rPr>
              <w:lastRenderedPageBreak/>
              <w:t>The project will</w:t>
            </w:r>
            <w:r w:rsidR="00FF64D3" w:rsidRPr="002B1C7B">
              <w:rPr>
                <w:rFonts w:ascii="Times New Roman" w:hAnsi="Times New Roman"/>
                <w:color w:val="000000"/>
              </w:rPr>
              <w:t xml:space="preserve"> contribute </w:t>
            </w:r>
            <w:r w:rsidRPr="002B1C7B">
              <w:rPr>
                <w:rFonts w:ascii="Times New Roman" w:hAnsi="Times New Roman"/>
                <w:color w:val="000000"/>
              </w:rPr>
              <w:t xml:space="preserve">directly </w:t>
            </w:r>
            <w:r w:rsidR="00FF64D3" w:rsidRPr="002B1C7B">
              <w:rPr>
                <w:rFonts w:ascii="Times New Roman" w:hAnsi="Times New Roman"/>
                <w:color w:val="000000"/>
              </w:rPr>
              <w:t xml:space="preserve">to the strategic goals </w:t>
            </w:r>
            <w:r w:rsidR="002B1C7B">
              <w:rPr>
                <w:rFonts w:ascii="Times New Roman" w:hAnsi="Times New Roman"/>
                <w:color w:val="000000"/>
              </w:rPr>
              <w:t xml:space="preserve">that are defined </w:t>
            </w:r>
            <w:r w:rsidRPr="002B1C7B">
              <w:rPr>
                <w:rFonts w:ascii="Times New Roman" w:hAnsi="Times New Roman"/>
                <w:color w:val="000000"/>
              </w:rPr>
              <w:t>in</w:t>
            </w:r>
            <w:r w:rsidR="00FF64D3" w:rsidRPr="002B1C7B">
              <w:rPr>
                <w:rFonts w:ascii="Times New Roman" w:hAnsi="Times New Roman"/>
                <w:color w:val="000000"/>
              </w:rPr>
              <w:t xml:space="preserve"> the </w:t>
            </w:r>
            <w:r w:rsidR="00FF64D3" w:rsidRPr="002B1C7B">
              <w:rPr>
                <w:rFonts w:ascii="Times New Roman" w:hAnsi="Times New Roman"/>
                <w:i/>
                <w:iCs/>
                <w:color w:val="000000"/>
              </w:rPr>
              <w:t>State Strategy for Regional Development 2021-2027</w:t>
            </w:r>
            <w:r w:rsidR="00FF64D3" w:rsidRPr="002B1C7B">
              <w:rPr>
                <w:rStyle w:val="FootnoteReference"/>
                <w:rFonts w:ascii="Times New Roman" w:hAnsi="Times New Roman"/>
                <w:color w:val="000000"/>
                <w:sz w:val="24"/>
              </w:rPr>
              <w:footnoteReference w:id="2"/>
            </w:r>
            <w:r w:rsidR="00FF64D3" w:rsidRPr="002B1C7B">
              <w:rPr>
                <w:rFonts w:ascii="Times New Roman" w:hAnsi="Times New Roman"/>
                <w:color w:val="000000"/>
              </w:rPr>
              <w:t>, outlining the sectoral and territorial priorities for the development of Ukraine’s regions: 1</w:t>
            </w:r>
            <w:r w:rsidR="00364725" w:rsidRPr="002B1C7B">
              <w:rPr>
                <w:rFonts w:ascii="Times New Roman" w:hAnsi="Times New Roman"/>
                <w:color w:val="000000"/>
              </w:rPr>
              <w:t>)</w:t>
            </w:r>
            <w:r w:rsidR="00FF64D3" w:rsidRPr="002B1C7B">
              <w:rPr>
                <w:rFonts w:ascii="Times New Roman" w:hAnsi="Times New Roman"/>
                <w:color w:val="000000"/>
              </w:rPr>
              <w:t xml:space="preserve"> </w:t>
            </w:r>
            <w:r w:rsidR="00364725" w:rsidRPr="002B1C7B">
              <w:rPr>
                <w:rFonts w:ascii="Times New Roman" w:hAnsi="Times New Roman"/>
                <w:color w:val="000000"/>
              </w:rPr>
              <w:t>F</w:t>
            </w:r>
            <w:r w:rsidR="00FF64D3" w:rsidRPr="002B1C7B">
              <w:rPr>
                <w:rFonts w:ascii="Times New Roman" w:hAnsi="Times New Roman"/>
                <w:color w:val="000000"/>
              </w:rPr>
              <w:t>ormation of a cohesive state in the social, humanitarian, economic, environmental, security and spatial dimensions; 2</w:t>
            </w:r>
            <w:r w:rsidR="00364725" w:rsidRPr="002B1C7B">
              <w:rPr>
                <w:rFonts w:ascii="Times New Roman" w:hAnsi="Times New Roman"/>
                <w:color w:val="000000"/>
              </w:rPr>
              <w:t>)</w:t>
            </w:r>
            <w:r w:rsidR="005F080D">
              <w:rPr>
                <w:rFonts w:ascii="Times New Roman" w:hAnsi="Times New Roman"/>
                <w:color w:val="000000"/>
              </w:rPr>
              <w:t xml:space="preserve"> </w:t>
            </w:r>
            <w:r w:rsidR="00364725" w:rsidRPr="002B1C7B">
              <w:rPr>
                <w:rFonts w:ascii="Times New Roman" w:hAnsi="Times New Roman"/>
                <w:color w:val="000000"/>
              </w:rPr>
              <w:t>I</w:t>
            </w:r>
            <w:r w:rsidR="00FF64D3" w:rsidRPr="002B1C7B">
              <w:rPr>
                <w:rFonts w:ascii="Times New Roman" w:hAnsi="Times New Roman"/>
                <w:color w:val="000000"/>
              </w:rPr>
              <w:t>ncreasing the competitiveness of the regions; 3</w:t>
            </w:r>
            <w:r w:rsidR="00364725" w:rsidRPr="002B1C7B">
              <w:rPr>
                <w:rFonts w:ascii="Times New Roman" w:hAnsi="Times New Roman"/>
                <w:color w:val="000000"/>
              </w:rPr>
              <w:t>)</w:t>
            </w:r>
            <w:r w:rsidR="00FF64D3" w:rsidRPr="002B1C7B">
              <w:rPr>
                <w:rFonts w:ascii="Times New Roman" w:hAnsi="Times New Roman"/>
                <w:color w:val="000000"/>
              </w:rPr>
              <w:t xml:space="preserve"> </w:t>
            </w:r>
            <w:r w:rsidR="00364725" w:rsidRPr="002B1C7B">
              <w:rPr>
                <w:rFonts w:ascii="Times New Roman" w:hAnsi="Times New Roman"/>
                <w:color w:val="000000"/>
              </w:rPr>
              <w:t>B</w:t>
            </w:r>
            <w:r w:rsidR="00FF64D3" w:rsidRPr="002B1C7B">
              <w:rPr>
                <w:rFonts w:ascii="Times New Roman" w:hAnsi="Times New Roman"/>
                <w:color w:val="000000"/>
              </w:rPr>
              <w:t xml:space="preserve">uilding effective multilevel governance. The key goal of </w:t>
            </w:r>
            <w:r w:rsidR="00B23A16" w:rsidRPr="002B1C7B">
              <w:rPr>
                <w:rFonts w:ascii="Times New Roman" w:hAnsi="Times New Roman"/>
                <w:i/>
                <w:iCs/>
                <w:color w:val="000000"/>
              </w:rPr>
              <w:t>building</w:t>
            </w:r>
            <w:r w:rsidR="00FF64D3" w:rsidRPr="002B1C7B">
              <w:rPr>
                <w:rFonts w:ascii="Times New Roman" w:hAnsi="Times New Roman"/>
                <w:i/>
                <w:iCs/>
                <w:color w:val="000000"/>
              </w:rPr>
              <w:t xml:space="preserve"> a cohesive</w:t>
            </w:r>
            <w:r w:rsidR="00E43600">
              <w:rPr>
                <w:rFonts w:ascii="Times New Roman" w:hAnsi="Times New Roman"/>
                <w:i/>
                <w:iCs/>
                <w:color w:val="000000"/>
              </w:rPr>
              <w:t>, democrati</w:t>
            </w:r>
            <w:r w:rsidR="00100726">
              <w:rPr>
                <w:rFonts w:ascii="Times New Roman" w:hAnsi="Times New Roman"/>
                <w:i/>
                <w:iCs/>
                <w:color w:val="000000"/>
              </w:rPr>
              <w:t>c</w:t>
            </w:r>
            <w:r w:rsidR="00FF64D3" w:rsidRPr="002B1C7B">
              <w:rPr>
                <w:rFonts w:ascii="Times New Roman" w:hAnsi="Times New Roman"/>
                <w:i/>
                <w:iCs/>
                <w:color w:val="000000"/>
              </w:rPr>
              <w:t xml:space="preserve"> and resilient society</w:t>
            </w:r>
            <w:r w:rsidR="00FF64D3" w:rsidRPr="002B1C7B">
              <w:rPr>
                <w:rFonts w:ascii="Times New Roman" w:hAnsi="Times New Roman"/>
                <w:color w:val="000000"/>
              </w:rPr>
              <w:t>, as asserted in the strategy, is overshadowed by low level of trust in authorities, as demonstrated by the latest country-wide SCORE</w:t>
            </w:r>
            <w:r w:rsidR="00FF64D3" w:rsidRPr="002B1C7B">
              <w:rPr>
                <w:rStyle w:val="FootnoteReference"/>
                <w:rFonts w:ascii="Times New Roman" w:hAnsi="Times New Roman"/>
                <w:color w:val="000000"/>
                <w:sz w:val="24"/>
              </w:rPr>
              <w:footnoteReference w:id="3"/>
            </w:r>
            <w:r w:rsidR="00FF64D3" w:rsidRPr="002B1C7B">
              <w:rPr>
                <w:rFonts w:ascii="Times New Roman" w:hAnsi="Times New Roman"/>
                <w:color w:val="000000"/>
              </w:rPr>
              <w:t xml:space="preserve"> assessment conducted in 2021</w:t>
            </w:r>
            <w:r w:rsidR="0012089E">
              <w:rPr>
                <w:rFonts w:ascii="Times New Roman" w:hAnsi="Times New Roman"/>
                <w:color w:val="000000"/>
              </w:rPr>
              <w:t xml:space="preserve"> (</w:t>
            </w:r>
            <w:r w:rsidR="00C77EAC">
              <w:rPr>
                <w:rFonts w:ascii="Times New Roman" w:hAnsi="Times New Roman"/>
                <w:color w:val="000000"/>
              </w:rPr>
              <w:t xml:space="preserve">a </w:t>
            </w:r>
            <w:r w:rsidR="0012089E">
              <w:rPr>
                <w:rFonts w:ascii="Times New Roman" w:hAnsi="Times New Roman"/>
                <w:color w:val="000000"/>
              </w:rPr>
              <w:t>more</w:t>
            </w:r>
            <w:r w:rsidR="00C77EAC">
              <w:rPr>
                <w:rFonts w:ascii="Times New Roman" w:hAnsi="Times New Roman"/>
                <w:color w:val="000000"/>
              </w:rPr>
              <w:t xml:space="preserve"> detailed description follows below)</w:t>
            </w:r>
            <w:r w:rsidR="00FF64D3" w:rsidRPr="002B1C7B">
              <w:rPr>
                <w:rFonts w:ascii="Times New Roman" w:hAnsi="Times New Roman"/>
                <w:color w:val="000000"/>
              </w:rPr>
              <w:t xml:space="preserve">. </w:t>
            </w:r>
            <w:r w:rsidR="00CE40BA">
              <w:rPr>
                <w:rFonts w:ascii="Times New Roman" w:hAnsi="Times New Roman"/>
                <w:color w:val="000000"/>
              </w:rPr>
              <w:t xml:space="preserve">Among trends, </w:t>
            </w:r>
            <w:r w:rsidR="00B04FC1">
              <w:rPr>
                <w:rFonts w:ascii="Times New Roman" w:hAnsi="Times New Roman"/>
                <w:color w:val="000000"/>
              </w:rPr>
              <w:t xml:space="preserve">comparatively </w:t>
            </w:r>
            <w:r w:rsidR="00092654">
              <w:rPr>
                <w:rFonts w:ascii="Times New Roman" w:hAnsi="Times New Roman"/>
                <w:color w:val="000000"/>
              </w:rPr>
              <w:t xml:space="preserve">low </w:t>
            </w:r>
            <w:r w:rsidR="00B50317">
              <w:rPr>
                <w:rFonts w:ascii="Times New Roman" w:hAnsi="Times New Roman"/>
                <w:color w:val="000000"/>
              </w:rPr>
              <w:t xml:space="preserve">levels of </w:t>
            </w:r>
            <w:r w:rsidR="00092654">
              <w:rPr>
                <w:rFonts w:ascii="Times New Roman" w:hAnsi="Times New Roman"/>
                <w:color w:val="000000"/>
              </w:rPr>
              <w:t>trust</w:t>
            </w:r>
            <w:r w:rsidR="00C50507">
              <w:rPr>
                <w:rFonts w:ascii="Times New Roman" w:hAnsi="Times New Roman"/>
                <w:color w:val="000000"/>
              </w:rPr>
              <w:t xml:space="preserve"> </w:t>
            </w:r>
            <w:r w:rsidR="00E22B6A">
              <w:rPr>
                <w:rFonts w:ascii="Times New Roman" w:hAnsi="Times New Roman"/>
                <w:color w:val="000000"/>
              </w:rPr>
              <w:t>tend to be recorded where there is</w:t>
            </w:r>
            <w:r w:rsidR="00FF64D3" w:rsidRPr="002B1C7B">
              <w:rPr>
                <w:rFonts w:ascii="Times New Roman" w:hAnsi="Times New Roman"/>
                <w:color w:val="000000"/>
              </w:rPr>
              <w:t xml:space="preserve"> insufficient capacity of </w:t>
            </w:r>
            <w:r w:rsidR="00F007FA">
              <w:rPr>
                <w:rFonts w:ascii="Times New Roman" w:hAnsi="Times New Roman"/>
                <w:color w:val="000000"/>
              </w:rPr>
              <w:t>local authorities and</w:t>
            </w:r>
            <w:r w:rsidR="00FF64D3" w:rsidRPr="002B1C7B">
              <w:rPr>
                <w:rFonts w:ascii="Times New Roman" w:hAnsi="Times New Roman"/>
                <w:color w:val="000000"/>
              </w:rPr>
              <w:t xml:space="preserve"> executive bodies to deliver quality public services </w:t>
            </w:r>
            <w:r w:rsidR="00DF4D53">
              <w:rPr>
                <w:rFonts w:ascii="Times New Roman" w:hAnsi="Times New Roman"/>
                <w:color w:val="000000"/>
              </w:rPr>
              <w:t>to</w:t>
            </w:r>
            <w:r w:rsidR="00FF64D3" w:rsidRPr="002B1C7B">
              <w:rPr>
                <w:rFonts w:ascii="Times New Roman" w:hAnsi="Times New Roman"/>
                <w:color w:val="000000"/>
              </w:rPr>
              <w:t xml:space="preserve"> </w:t>
            </w:r>
            <w:r w:rsidR="00F007FA">
              <w:rPr>
                <w:rFonts w:ascii="Times New Roman" w:hAnsi="Times New Roman"/>
                <w:color w:val="000000"/>
              </w:rPr>
              <w:t xml:space="preserve">the </w:t>
            </w:r>
            <w:r w:rsidR="00FF64D3" w:rsidRPr="002B1C7B">
              <w:rPr>
                <w:rFonts w:ascii="Times New Roman" w:hAnsi="Times New Roman"/>
                <w:color w:val="000000"/>
              </w:rPr>
              <w:t>population</w:t>
            </w:r>
            <w:r w:rsidR="00835B61">
              <w:rPr>
                <w:rFonts w:ascii="Times New Roman" w:hAnsi="Times New Roman"/>
                <w:color w:val="000000"/>
              </w:rPr>
              <w:t xml:space="preserve"> (</w:t>
            </w:r>
            <w:r w:rsidR="00FF64D3" w:rsidRPr="002B1C7B">
              <w:rPr>
                <w:rFonts w:ascii="Times New Roman" w:hAnsi="Times New Roman"/>
                <w:color w:val="000000"/>
              </w:rPr>
              <w:t>including the most vulnerable groups</w:t>
            </w:r>
            <w:r w:rsidR="00835B61">
              <w:rPr>
                <w:rFonts w:ascii="Times New Roman" w:hAnsi="Times New Roman"/>
                <w:color w:val="000000"/>
              </w:rPr>
              <w:t>)</w:t>
            </w:r>
            <w:r w:rsidR="0027369A">
              <w:rPr>
                <w:rFonts w:ascii="Times New Roman" w:hAnsi="Times New Roman"/>
                <w:color w:val="000000"/>
              </w:rPr>
              <w:t xml:space="preserve"> as well as</w:t>
            </w:r>
            <w:r w:rsidR="00FF64D3" w:rsidRPr="002B1C7B">
              <w:rPr>
                <w:rFonts w:ascii="Times New Roman" w:hAnsi="Times New Roman"/>
                <w:color w:val="000000"/>
              </w:rPr>
              <w:t xml:space="preserve"> </w:t>
            </w:r>
            <w:r w:rsidR="00C10A5E">
              <w:rPr>
                <w:rFonts w:ascii="Times New Roman" w:hAnsi="Times New Roman"/>
                <w:color w:val="000000"/>
              </w:rPr>
              <w:t xml:space="preserve">remnant insufficiency in addressing challenges and needs </w:t>
            </w:r>
            <w:r w:rsidR="00C25132">
              <w:rPr>
                <w:rFonts w:ascii="Times New Roman" w:hAnsi="Times New Roman"/>
                <w:color w:val="000000"/>
              </w:rPr>
              <w:t xml:space="preserve">that pertain to </w:t>
            </w:r>
            <w:r w:rsidR="00FF64D3" w:rsidRPr="002B1C7B">
              <w:rPr>
                <w:rFonts w:ascii="Times New Roman" w:hAnsi="Times New Roman"/>
                <w:color w:val="000000"/>
              </w:rPr>
              <w:t>local social and economic development</w:t>
            </w:r>
            <w:r w:rsidR="00FF64D3" w:rsidRPr="002B1C7B">
              <w:rPr>
                <w:rFonts w:ascii="Times New Roman" w:hAnsi="Times New Roman"/>
                <w:color w:val="000000"/>
                <w:shd w:val="clear" w:color="auto" w:fill="FFFFFF"/>
              </w:rPr>
              <w:t xml:space="preserve">. </w:t>
            </w:r>
            <w:r w:rsidR="009E2A82">
              <w:rPr>
                <w:rFonts w:ascii="Times New Roman" w:hAnsi="Times New Roman"/>
                <w:color w:val="000000"/>
              </w:rPr>
              <w:t xml:space="preserve">By large, the </w:t>
            </w:r>
            <w:r w:rsidR="00426605">
              <w:rPr>
                <w:rFonts w:ascii="Times New Roman" w:hAnsi="Times New Roman"/>
                <w:color w:val="000000"/>
              </w:rPr>
              <w:t xml:space="preserve">project is </w:t>
            </w:r>
            <w:r w:rsidR="00FF64D3" w:rsidRPr="002B1C7B">
              <w:rPr>
                <w:rFonts w:ascii="Times New Roman" w:hAnsi="Times New Roman"/>
                <w:color w:val="000000"/>
              </w:rPr>
              <w:t>designed to address these challenges and directly contribute to the achievement of the GoU strategic goals.</w:t>
            </w:r>
          </w:p>
          <w:p w14:paraId="5B26ADA2" w14:textId="77777777" w:rsidR="00C31AF8" w:rsidRPr="00551CD1" w:rsidRDefault="00C31AF8" w:rsidP="003B29AE">
            <w:pPr>
              <w:spacing w:before="120" w:after="120"/>
              <w:rPr>
                <w:rFonts w:ascii="Times New Roman" w:hAnsi="Times New Roman"/>
              </w:rPr>
            </w:pPr>
          </w:p>
          <w:p w14:paraId="798F6F38" w14:textId="77777777" w:rsidR="00936E19" w:rsidRPr="00551CD1" w:rsidRDefault="005255D8" w:rsidP="00936E19">
            <w:pPr>
              <w:spacing w:after="240"/>
              <w:jc w:val="both"/>
              <w:rPr>
                <w:rFonts w:ascii="Times New Roman" w:hAnsi="Times New Roman"/>
                <w:b/>
                <w:bCs/>
              </w:rPr>
            </w:pPr>
            <w:r w:rsidRPr="00551CD1">
              <w:rPr>
                <w:rFonts w:ascii="Times New Roman" w:hAnsi="Times New Roman"/>
                <w:b/>
                <w:bCs/>
              </w:rPr>
              <w:t>Project context and background</w:t>
            </w:r>
          </w:p>
          <w:p w14:paraId="2F35013B" w14:textId="6B87DD38" w:rsidR="00A83720" w:rsidRPr="00551CD1" w:rsidRDefault="00A83720" w:rsidP="00936E19">
            <w:pPr>
              <w:spacing w:after="240"/>
              <w:jc w:val="both"/>
              <w:rPr>
                <w:rFonts w:ascii="Times New Roman" w:hAnsi="Times New Roman"/>
                <w:b/>
                <w:bCs/>
              </w:rPr>
            </w:pPr>
            <w:r w:rsidRPr="00551CD1">
              <w:rPr>
                <w:rFonts w:ascii="Times New Roman" w:hAnsi="Times New Roman"/>
              </w:rPr>
              <w:t xml:space="preserve">Ukraine’s vision of its strategic development may be defined by the provisions and aspirations enshrined in the EU Association Agreement as well as the 2030 Agenda. Reform processes are ongoing in several government domains and policy areas to give thrust to the country’s development priorities, including a comprehensive decentralization reform that serves to bring more fiscal resources and executive powers to the </w:t>
            </w:r>
            <w:r w:rsidR="004C6AB9">
              <w:rPr>
                <w:rFonts w:ascii="Times New Roman" w:hAnsi="Times New Roman"/>
              </w:rPr>
              <w:t xml:space="preserve">local </w:t>
            </w:r>
            <w:r w:rsidRPr="00551CD1">
              <w:rPr>
                <w:rFonts w:ascii="Times New Roman" w:hAnsi="Times New Roman"/>
              </w:rPr>
              <w:t xml:space="preserve">administrations. However, laudable steps and political declarations – and general progress on the 17 SDGs, as asserted in Ukraine’s 2020 VNR report – are interfacing challenges and circumstances that conspire in undermining the path to inclusive and sustainable development. </w:t>
            </w:r>
            <w:r w:rsidR="00B90BAB" w:rsidRPr="00551CD1">
              <w:rPr>
                <w:rFonts w:ascii="Times New Roman" w:hAnsi="Times New Roman"/>
              </w:rPr>
              <w:t>Into 2021, t</w:t>
            </w:r>
            <w:r w:rsidRPr="00551CD1">
              <w:rPr>
                <w:rFonts w:ascii="Times New Roman" w:hAnsi="Times New Roman"/>
              </w:rPr>
              <w:t xml:space="preserve">he socio-economic impact of COVID-19 is still unfolding, putting a strain on local </w:t>
            </w:r>
            <w:r w:rsidR="008240C0" w:rsidRPr="00551CD1">
              <w:rPr>
                <w:rFonts w:ascii="Times New Roman" w:hAnsi="Times New Roman"/>
              </w:rPr>
              <w:t>budgets,</w:t>
            </w:r>
            <w:r w:rsidRPr="00551CD1">
              <w:rPr>
                <w:rFonts w:ascii="Times New Roman" w:hAnsi="Times New Roman"/>
              </w:rPr>
              <w:t xml:space="preserve"> and exacerbating the results of long-term underinvestment in </w:t>
            </w:r>
            <w:r w:rsidR="00550D1E" w:rsidRPr="00551CD1">
              <w:rPr>
                <w:rFonts w:ascii="Times New Roman" w:hAnsi="Times New Roman"/>
              </w:rPr>
              <w:t xml:space="preserve">social sectors and </w:t>
            </w:r>
            <w:r w:rsidRPr="00551CD1">
              <w:rPr>
                <w:rFonts w:ascii="Times New Roman" w:hAnsi="Times New Roman"/>
              </w:rPr>
              <w:t>the public health system</w:t>
            </w:r>
            <w:r w:rsidR="00B81990" w:rsidRPr="00385B88">
              <w:rPr>
                <w:rFonts w:ascii="Times New Roman" w:hAnsi="Times New Roman"/>
              </w:rPr>
              <w:t xml:space="preserve"> that affects the lives of </w:t>
            </w:r>
            <w:r w:rsidR="00B81990" w:rsidRPr="00B522A3">
              <w:rPr>
                <w:rFonts w:ascii="Times New Roman" w:hAnsi="Times New Roman"/>
              </w:rPr>
              <w:t>men and women</w:t>
            </w:r>
            <w:r w:rsidR="00B81990" w:rsidRPr="005041F1">
              <w:rPr>
                <w:rFonts w:ascii="Times New Roman" w:hAnsi="Times New Roman"/>
              </w:rPr>
              <w:t xml:space="preserve">, </w:t>
            </w:r>
            <w:r w:rsidR="00B81990" w:rsidRPr="00CE29B3">
              <w:rPr>
                <w:rFonts w:ascii="Times New Roman" w:hAnsi="Times New Roman"/>
              </w:rPr>
              <w:t>especially the most vulnerable</w:t>
            </w:r>
            <w:r w:rsidRPr="00551CD1">
              <w:rPr>
                <w:rFonts w:ascii="Times New Roman" w:hAnsi="Times New Roman"/>
              </w:rPr>
              <w:t xml:space="preserve">. Nevertheless, </w:t>
            </w:r>
            <w:r w:rsidR="00A64B6E" w:rsidRPr="00551CD1">
              <w:rPr>
                <w:rFonts w:ascii="Times New Roman" w:hAnsi="Times New Roman"/>
              </w:rPr>
              <w:t>following</w:t>
            </w:r>
            <w:r w:rsidRPr="00551CD1">
              <w:rPr>
                <w:rFonts w:ascii="Times New Roman" w:hAnsi="Times New Roman"/>
              </w:rPr>
              <w:t xml:space="preserve"> the </w:t>
            </w:r>
            <w:r w:rsidR="000723FA" w:rsidRPr="00551CD1">
              <w:rPr>
                <w:rFonts w:ascii="Times New Roman" w:hAnsi="Times New Roman"/>
              </w:rPr>
              <w:t xml:space="preserve">annexation </w:t>
            </w:r>
            <w:r w:rsidRPr="00551CD1">
              <w:rPr>
                <w:rFonts w:ascii="Times New Roman" w:hAnsi="Times New Roman"/>
              </w:rPr>
              <w:t xml:space="preserve">of Crimea </w:t>
            </w:r>
            <w:r w:rsidR="00A64B6E" w:rsidRPr="00551CD1">
              <w:rPr>
                <w:rFonts w:ascii="Times New Roman" w:hAnsi="Times New Roman"/>
              </w:rPr>
              <w:t xml:space="preserve">in 2014 </w:t>
            </w:r>
            <w:r w:rsidRPr="00551CD1">
              <w:rPr>
                <w:rFonts w:ascii="Times New Roman" w:hAnsi="Times New Roman"/>
              </w:rPr>
              <w:t>and the onset of the armed conflict in the Donbas, the process of uniting the Ukrainian society around a common civic identity remains difficult. Various internal and external forces use Ukraine’s multiple ethnolinguistic identities to heighten tensions at the subnational and local levels</w:t>
            </w:r>
            <w:r w:rsidR="001E5CFC" w:rsidRPr="00551CD1">
              <w:rPr>
                <w:rFonts w:ascii="Times New Roman" w:hAnsi="Times New Roman"/>
              </w:rPr>
              <w:t xml:space="preserve">, </w:t>
            </w:r>
            <w:r w:rsidR="00516F1A" w:rsidRPr="00551CD1">
              <w:rPr>
                <w:rFonts w:ascii="Times New Roman" w:hAnsi="Times New Roman"/>
              </w:rPr>
              <w:t>amounting to</w:t>
            </w:r>
            <w:r w:rsidR="00F06FC4" w:rsidRPr="00551CD1">
              <w:rPr>
                <w:rFonts w:ascii="Times New Roman" w:hAnsi="Times New Roman"/>
              </w:rPr>
              <w:t xml:space="preserve"> an</w:t>
            </w:r>
            <w:r w:rsidRPr="00551CD1">
              <w:rPr>
                <w:rFonts w:ascii="Times New Roman" w:hAnsi="Times New Roman"/>
              </w:rPr>
              <w:t xml:space="preserve"> increase </w:t>
            </w:r>
            <w:r w:rsidR="003A361F" w:rsidRPr="00551CD1">
              <w:rPr>
                <w:rFonts w:ascii="Times New Roman" w:hAnsi="Times New Roman"/>
              </w:rPr>
              <w:t>of</w:t>
            </w:r>
            <w:r w:rsidRPr="00551CD1">
              <w:rPr>
                <w:rFonts w:ascii="Times New Roman" w:hAnsi="Times New Roman"/>
              </w:rPr>
              <w:t xml:space="preserve"> polarization and fragmentation of </w:t>
            </w:r>
            <w:r w:rsidR="0050679C" w:rsidRPr="00551CD1">
              <w:rPr>
                <w:rFonts w:ascii="Times New Roman" w:hAnsi="Times New Roman"/>
              </w:rPr>
              <w:t xml:space="preserve">the </w:t>
            </w:r>
            <w:r w:rsidRPr="00551CD1">
              <w:rPr>
                <w:rFonts w:ascii="Times New Roman" w:hAnsi="Times New Roman"/>
              </w:rPr>
              <w:t xml:space="preserve">Ukrainian society. </w:t>
            </w:r>
            <w:r w:rsidR="00461130" w:rsidRPr="00551CD1">
              <w:rPr>
                <w:rFonts w:ascii="Times New Roman" w:hAnsi="Times New Roman"/>
              </w:rPr>
              <w:t xml:space="preserve">Meanwhile, </w:t>
            </w:r>
            <w:r w:rsidR="00461130" w:rsidRPr="00551CD1">
              <w:rPr>
                <w:rFonts w:ascii="Times New Roman" w:hAnsi="Times New Roman"/>
                <w:color w:val="000007"/>
              </w:rPr>
              <w:t>t</w:t>
            </w:r>
            <w:r w:rsidR="00ED5F5A" w:rsidRPr="00551CD1">
              <w:rPr>
                <w:rFonts w:ascii="Times New Roman" w:hAnsi="Times New Roman"/>
                <w:color w:val="000007"/>
              </w:rPr>
              <w:t xml:space="preserve">rust among the local populations towards the state (incl. the national, sub-national and local authorities) </w:t>
            </w:r>
            <w:r w:rsidR="000A39D7">
              <w:rPr>
                <w:rFonts w:ascii="Times New Roman" w:hAnsi="Times New Roman"/>
                <w:color w:val="000007"/>
              </w:rPr>
              <w:t xml:space="preserve">is </w:t>
            </w:r>
            <w:r w:rsidR="00ED5F5A" w:rsidRPr="00551CD1">
              <w:rPr>
                <w:rFonts w:ascii="Times New Roman" w:hAnsi="Times New Roman"/>
                <w:color w:val="000007"/>
              </w:rPr>
              <w:t xml:space="preserve">inherently </w:t>
            </w:r>
            <w:r w:rsidR="008C27A7" w:rsidRPr="00551CD1">
              <w:rPr>
                <w:rFonts w:ascii="Times New Roman" w:hAnsi="Times New Roman"/>
                <w:color w:val="000007"/>
              </w:rPr>
              <w:t>de</w:t>
            </w:r>
            <w:r w:rsidR="00254FAC" w:rsidRPr="00551CD1">
              <w:rPr>
                <w:rFonts w:ascii="Times New Roman" w:hAnsi="Times New Roman"/>
                <w:color w:val="000007"/>
              </w:rPr>
              <w:t xml:space="preserve">termined </w:t>
            </w:r>
            <w:r w:rsidR="00ED5F5A" w:rsidRPr="00551CD1">
              <w:rPr>
                <w:rFonts w:ascii="Times New Roman" w:hAnsi="Times New Roman"/>
                <w:color w:val="000007"/>
              </w:rPr>
              <w:t xml:space="preserve">by institutional presence </w:t>
            </w:r>
            <w:r w:rsidR="008B353D" w:rsidRPr="00551CD1">
              <w:rPr>
                <w:rFonts w:ascii="Times New Roman" w:hAnsi="Times New Roman"/>
                <w:color w:val="000007"/>
              </w:rPr>
              <w:t xml:space="preserve">and accessibility, </w:t>
            </w:r>
            <w:r w:rsidR="00147F55" w:rsidRPr="00551CD1">
              <w:rPr>
                <w:rFonts w:ascii="Times New Roman" w:hAnsi="Times New Roman"/>
                <w:color w:val="000007"/>
              </w:rPr>
              <w:t>as well as the</w:t>
            </w:r>
            <w:r w:rsidR="00185641" w:rsidRPr="00551CD1">
              <w:rPr>
                <w:rFonts w:ascii="Times New Roman" w:hAnsi="Times New Roman"/>
                <w:color w:val="000007"/>
              </w:rPr>
              <w:t>ir</w:t>
            </w:r>
            <w:r w:rsidR="00147F55" w:rsidRPr="00551CD1">
              <w:rPr>
                <w:rFonts w:ascii="Times New Roman" w:hAnsi="Times New Roman"/>
                <w:color w:val="000007"/>
              </w:rPr>
              <w:t xml:space="preserve"> </w:t>
            </w:r>
            <w:r w:rsidR="00ED5F5A" w:rsidRPr="00551CD1">
              <w:rPr>
                <w:rFonts w:ascii="Times New Roman" w:hAnsi="Times New Roman"/>
                <w:color w:val="000007"/>
              </w:rPr>
              <w:t>ability to deliver quality public services</w:t>
            </w:r>
            <w:r w:rsidR="00B81990">
              <w:rPr>
                <w:rFonts w:ascii="Times New Roman" w:hAnsi="Times New Roman"/>
                <w:color w:val="000007"/>
              </w:rPr>
              <w:t xml:space="preserve"> </w:t>
            </w:r>
            <w:r w:rsidR="00B81990" w:rsidRPr="00CE29B3">
              <w:rPr>
                <w:rFonts w:ascii="Times New Roman" w:hAnsi="Times New Roman"/>
                <w:color w:val="000007"/>
              </w:rPr>
              <w:t xml:space="preserve">that respond to the needs of </w:t>
            </w:r>
            <w:r w:rsidR="00B81990">
              <w:rPr>
                <w:rFonts w:ascii="Times New Roman" w:hAnsi="Times New Roman"/>
                <w:color w:val="000007"/>
              </w:rPr>
              <w:t>diverse population groups</w:t>
            </w:r>
            <w:r w:rsidR="00ED5F5A" w:rsidRPr="00551CD1">
              <w:rPr>
                <w:rFonts w:ascii="Times New Roman" w:hAnsi="Times New Roman"/>
                <w:color w:val="000007"/>
              </w:rPr>
              <w:t>.</w:t>
            </w:r>
            <w:r w:rsidR="00A344C3">
              <w:rPr>
                <w:rFonts w:ascii="Times New Roman" w:hAnsi="Times New Roman"/>
                <w:color w:val="000007"/>
              </w:rPr>
              <w:t xml:space="preserve"> </w:t>
            </w:r>
            <w:r w:rsidR="00A344C3" w:rsidRPr="002B1C7B">
              <w:rPr>
                <w:rFonts w:ascii="Times New Roman" w:hAnsi="Times New Roman"/>
                <w:color w:val="000000"/>
                <w:shd w:val="clear" w:color="auto" w:fill="FFFFFF"/>
              </w:rPr>
              <w:t xml:space="preserve">At </w:t>
            </w:r>
            <w:r w:rsidR="00A344C3" w:rsidRPr="002B1C7B">
              <w:rPr>
                <w:rFonts w:ascii="Times New Roman" w:hAnsi="Times New Roman"/>
                <w:color w:val="000000"/>
              </w:rPr>
              <w:t>the level of territorial community, unequal access to quality public services (administrative, health care, educational), and lack of economic opportunities perpetuate conditions for human development that increase the risk of leaving behind a large part of the population.</w:t>
            </w:r>
          </w:p>
          <w:p w14:paraId="0CD01185" w14:textId="72756AB9" w:rsidR="00D741FC" w:rsidRDefault="004D6DD2" w:rsidP="00936E19">
            <w:pPr>
              <w:spacing w:before="120" w:after="120"/>
              <w:jc w:val="both"/>
              <w:rPr>
                <w:rFonts w:ascii="Times New Roman" w:hAnsi="Times New Roman"/>
              </w:rPr>
            </w:pPr>
            <w:r w:rsidRPr="00551CD1">
              <w:rPr>
                <w:rFonts w:ascii="Times New Roman" w:hAnsi="Times New Roman"/>
              </w:rPr>
              <w:t>T</w:t>
            </w:r>
            <w:r w:rsidR="005255D8" w:rsidRPr="00551CD1">
              <w:rPr>
                <w:rFonts w:ascii="Times New Roman" w:hAnsi="Times New Roman"/>
              </w:rPr>
              <w:t xml:space="preserve">he </w:t>
            </w:r>
            <w:r w:rsidR="00935D51" w:rsidRPr="00551CD1">
              <w:rPr>
                <w:rFonts w:ascii="Times New Roman" w:hAnsi="Times New Roman"/>
              </w:rPr>
              <w:t xml:space="preserve">location of the Kherson region </w:t>
            </w:r>
            <w:r w:rsidR="005255D8" w:rsidRPr="00551CD1">
              <w:rPr>
                <w:rFonts w:ascii="Times New Roman" w:hAnsi="Times New Roman"/>
              </w:rPr>
              <w:t>in the southern part of Ukraine, in the basin of the lower reaches of the Dnipro river, and washed by the Black and Azov Seas</w:t>
            </w:r>
            <w:r w:rsidR="004A3016" w:rsidRPr="00551CD1">
              <w:rPr>
                <w:rFonts w:ascii="Times New Roman" w:hAnsi="Times New Roman"/>
              </w:rPr>
              <w:t>, gives the territory a strategic position.</w:t>
            </w:r>
            <w:r w:rsidR="005255D8" w:rsidRPr="00551CD1">
              <w:rPr>
                <w:rFonts w:ascii="Times New Roman" w:hAnsi="Times New Roman"/>
              </w:rPr>
              <w:t xml:space="preserve"> </w:t>
            </w:r>
            <w:r w:rsidR="00627D81" w:rsidRPr="00551CD1">
              <w:rPr>
                <w:rFonts w:ascii="Times New Roman" w:hAnsi="Times New Roman"/>
              </w:rPr>
              <w:t>T</w:t>
            </w:r>
            <w:r w:rsidR="00BE2D70" w:rsidRPr="00551CD1">
              <w:rPr>
                <w:rFonts w:ascii="Times New Roman" w:hAnsi="Times New Roman"/>
              </w:rPr>
              <w:t xml:space="preserve">he </w:t>
            </w:r>
            <w:r w:rsidR="005255D8" w:rsidRPr="00551CD1">
              <w:rPr>
                <w:rFonts w:ascii="Times New Roman" w:hAnsi="Times New Roman"/>
              </w:rPr>
              <w:t xml:space="preserve">border with the </w:t>
            </w:r>
            <w:r w:rsidR="00551CD1" w:rsidRPr="00551CD1">
              <w:rPr>
                <w:rFonts w:ascii="Times New Roman" w:hAnsi="Times New Roman"/>
              </w:rPr>
              <w:t>Crimean Peninsula</w:t>
            </w:r>
            <w:r w:rsidR="005255D8" w:rsidRPr="00551CD1">
              <w:rPr>
                <w:rFonts w:ascii="Times New Roman" w:hAnsi="Times New Roman"/>
              </w:rPr>
              <w:t xml:space="preserve"> makes its </w:t>
            </w:r>
            <w:r w:rsidR="00AF31CD" w:rsidRPr="00551CD1">
              <w:rPr>
                <w:rFonts w:ascii="Times New Roman" w:hAnsi="Times New Roman"/>
              </w:rPr>
              <w:t>ge</w:t>
            </w:r>
            <w:r w:rsidR="00193111" w:rsidRPr="00551CD1">
              <w:rPr>
                <w:rFonts w:ascii="Times New Roman" w:hAnsi="Times New Roman"/>
              </w:rPr>
              <w:t>ography</w:t>
            </w:r>
            <w:r w:rsidR="005255D8" w:rsidRPr="00551CD1">
              <w:rPr>
                <w:rFonts w:ascii="Times New Roman" w:hAnsi="Times New Roman"/>
              </w:rPr>
              <w:t xml:space="preserve"> unique in terms of bridging the temporar</w:t>
            </w:r>
            <w:r w:rsidR="00693793">
              <w:rPr>
                <w:rFonts w:ascii="Times New Roman" w:hAnsi="Times New Roman"/>
              </w:rPr>
              <w:t>il</w:t>
            </w:r>
            <w:r w:rsidR="005255D8" w:rsidRPr="00551CD1">
              <w:rPr>
                <w:rFonts w:ascii="Times New Roman" w:hAnsi="Times New Roman"/>
              </w:rPr>
              <w:t>y occupied Crimea with Ukraine’s mainland</w:t>
            </w:r>
            <w:r w:rsidR="00DA539C" w:rsidRPr="00551CD1">
              <w:rPr>
                <w:rFonts w:ascii="Times New Roman" w:hAnsi="Times New Roman"/>
              </w:rPr>
              <w:t xml:space="preserve">, and </w:t>
            </w:r>
            <w:r w:rsidR="009B4742" w:rsidRPr="00551CD1">
              <w:rPr>
                <w:rFonts w:ascii="Times New Roman" w:hAnsi="Times New Roman"/>
              </w:rPr>
              <w:t xml:space="preserve">for </w:t>
            </w:r>
            <w:r w:rsidR="00A64B6E" w:rsidRPr="00551CD1">
              <w:rPr>
                <w:rFonts w:ascii="Times New Roman" w:hAnsi="Times New Roman"/>
              </w:rPr>
              <w:t>more than six years</w:t>
            </w:r>
            <w:r w:rsidR="005255D8" w:rsidRPr="00551CD1">
              <w:rPr>
                <w:rFonts w:ascii="Times New Roman" w:hAnsi="Times New Roman"/>
              </w:rPr>
              <w:t xml:space="preserve"> the region </w:t>
            </w:r>
            <w:r w:rsidR="00045253" w:rsidRPr="00551CD1">
              <w:rPr>
                <w:rFonts w:ascii="Times New Roman" w:hAnsi="Times New Roman"/>
              </w:rPr>
              <w:t>has</w:t>
            </w:r>
            <w:r w:rsidR="00B625AF" w:rsidRPr="00551CD1">
              <w:rPr>
                <w:rFonts w:ascii="Times New Roman" w:hAnsi="Times New Roman"/>
              </w:rPr>
              <w:t xml:space="preserve"> effectively</w:t>
            </w:r>
            <w:r w:rsidR="00045253" w:rsidRPr="00551CD1">
              <w:rPr>
                <w:rFonts w:ascii="Times New Roman" w:hAnsi="Times New Roman"/>
              </w:rPr>
              <w:t xml:space="preserve"> </w:t>
            </w:r>
            <w:r w:rsidR="001305DE" w:rsidRPr="00551CD1">
              <w:rPr>
                <w:rFonts w:ascii="Times New Roman" w:hAnsi="Times New Roman"/>
              </w:rPr>
              <w:t>served as</w:t>
            </w:r>
            <w:r w:rsidR="005255D8" w:rsidRPr="00551CD1">
              <w:rPr>
                <w:rFonts w:ascii="Times New Roman" w:hAnsi="Times New Roman"/>
              </w:rPr>
              <w:t xml:space="preserve"> a territorial gateway for accessing government institutions and authorities </w:t>
            </w:r>
            <w:r w:rsidR="006F79A7" w:rsidRPr="00551CD1">
              <w:rPr>
                <w:rFonts w:ascii="Times New Roman" w:hAnsi="Times New Roman"/>
              </w:rPr>
              <w:t>among</w:t>
            </w:r>
            <w:r w:rsidR="005255D8" w:rsidRPr="00551CD1">
              <w:rPr>
                <w:rFonts w:ascii="Times New Roman" w:hAnsi="Times New Roman"/>
              </w:rPr>
              <w:t xml:space="preserve"> Ukrainian citizens living in Crimea.</w:t>
            </w:r>
            <w:r w:rsidR="00A64B6E" w:rsidRPr="00551CD1">
              <w:rPr>
                <w:rFonts w:ascii="Times New Roman" w:hAnsi="Times New Roman"/>
              </w:rPr>
              <w:t xml:space="preserve"> </w:t>
            </w:r>
            <w:r w:rsidR="00BD029F" w:rsidRPr="00551CD1">
              <w:rPr>
                <w:rFonts w:ascii="Times New Roman" w:hAnsi="Times New Roman"/>
              </w:rPr>
              <w:t xml:space="preserve">The </w:t>
            </w:r>
            <w:r w:rsidR="000C506A" w:rsidRPr="00551CD1">
              <w:rPr>
                <w:rFonts w:ascii="Times New Roman" w:hAnsi="Times New Roman"/>
              </w:rPr>
              <w:t>region</w:t>
            </w:r>
            <w:r w:rsidR="009632D1" w:rsidRPr="00551CD1">
              <w:rPr>
                <w:rFonts w:ascii="Times New Roman" w:hAnsi="Times New Roman"/>
              </w:rPr>
              <w:t xml:space="preserve">´s </w:t>
            </w:r>
            <w:r w:rsidR="00BD029F" w:rsidRPr="00551CD1">
              <w:rPr>
                <w:rFonts w:ascii="Times New Roman" w:hAnsi="Times New Roman"/>
              </w:rPr>
              <w:t xml:space="preserve">diversity of natural </w:t>
            </w:r>
            <w:r w:rsidR="00C80AB5" w:rsidRPr="00551CD1">
              <w:rPr>
                <w:rFonts w:ascii="Times New Roman" w:hAnsi="Times New Roman"/>
              </w:rPr>
              <w:t xml:space="preserve">and territorial </w:t>
            </w:r>
            <w:r w:rsidR="00BD029F" w:rsidRPr="00551CD1">
              <w:rPr>
                <w:rFonts w:ascii="Times New Roman" w:hAnsi="Times New Roman"/>
              </w:rPr>
              <w:t xml:space="preserve">resources </w:t>
            </w:r>
            <w:r w:rsidR="00546B08" w:rsidRPr="00551CD1">
              <w:rPr>
                <w:rFonts w:ascii="Times New Roman" w:hAnsi="Times New Roman"/>
              </w:rPr>
              <w:lastRenderedPageBreak/>
              <w:t xml:space="preserve">is </w:t>
            </w:r>
            <w:r w:rsidR="00FC31EF" w:rsidRPr="00551CD1">
              <w:rPr>
                <w:rFonts w:ascii="Times New Roman" w:hAnsi="Times New Roman"/>
              </w:rPr>
              <w:t>harbouring</w:t>
            </w:r>
            <w:r w:rsidR="00546B08" w:rsidRPr="00551CD1">
              <w:rPr>
                <w:rFonts w:ascii="Times New Roman" w:hAnsi="Times New Roman"/>
              </w:rPr>
              <w:t xml:space="preserve"> untapped </w:t>
            </w:r>
            <w:r w:rsidR="002B0430" w:rsidRPr="00551CD1">
              <w:rPr>
                <w:rFonts w:ascii="Times New Roman" w:hAnsi="Times New Roman"/>
              </w:rPr>
              <w:t>opportunities</w:t>
            </w:r>
            <w:r w:rsidR="00BD029F" w:rsidRPr="00551CD1">
              <w:rPr>
                <w:rFonts w:ascii="Times New Roman" w:hAnsi="Times New Roman"/>
              </w:rPr>
              <w:t xml:space="preserve"> for economic </w:t>
            </w:r>
            <w:r w:rsidR="001E289A" w:rsidRPr="00551CD1">
              <w:rPr>
                <w:rFonts w:ascii="Times New Roman" w:hAnsi="Times New Roman"/>
              </w:rPr>
              <w:t>activity,</w:t>
            </w:r>
            <w:r w:rsidR="00BD029F" w:rsidRPr="00551CD1">
              <w:rPr>
                <w:rFonts w:ascii="Times New Roman" w:hAnsi="Times New Roman"/>
              </w:rPr>
              <w:t xml:space="preserve"> </w:t>
            </w:r>
            <w:r w:rsidR="002B0430" w:rsidRPr="00551CD1">
              <w:rPr>
                <w:rFonts w:ascii="Times New Roman" w:hAnsi="Times New Roman"/>
              </w:rPr>
              <w:t>especially</w:t>
            </w:r>
            <w:r w:rsidR="00BD029F" w:rsidRPr="00551CD1">
              <w:rPr>
                <w:rFonts w:ascii="Times New Roman" w:hAnsi="Times New Roman"/>
              </w:rPr>
              <w:t xml:space="preserve"> in agriculture and tourism</w:t>
            </w:r>
            <w:r w:rsidR="006110B0" w:rsidRPr="00551CD1">
              <w:rPr>
                <w:rFonts w:ascii="Times New Roman" w:hAnsi="Times New Roman"/>
              </w:rPr>
              <w:t>-</w:t>
            </w:r>
            <w:r w:rsidR="005039B0" w:rsidRPr="00551CD1">
              <w:rPr>
                <w:rFonts w:ascii="Times New Roman" w:hAnsi="Times New Roman"/>
              </w:rPr>
              <w:t xml:space="preserve">related </w:t>
            </w:r>
            <w:r w:rsidR="006110B0" w:rsidRPr="00551CD1">
              <w:rPr>
                <w:rFonts w:ascii="Times New Roman" w:hAnsi="Times New Roman"/>
              </w:rPr>
              <w:t>fields</w:t>
            </w:r>
            <w:r w:rsidR="00BD029F" w:rsidRPr="00551CD1">
              <w:rPr>
                <w:rFonts w:ascii="Times New Roman" w:hAnsi="Times New Roman"/>
              </w:rPr>
              <w:t xml:space="preserve">. </w:t>
            </w:r>
            <w:r w:rsidR="000A761B" w:rsidRPr="00551CD1">
              <w:rPr>
                <w:rFonts w:ascii="Times New Roman" w:hAnsi="Times New Roman"/>
              </w:rPr>
              <w:t>However,</w:t>
            </w:r>
            <w:r w:rsidR="0061614D" w:rsidRPr="00551CD1">
              <w:rPr>
                <w:rFonts w:ascii="Times New Roman" w:hAnsi="Times New Roman"/>
              </w:rPr>
              <w:t xml:space="preserve"> despite</w:t>
            </w:r>
            <w:r w:rsidR="0004444C" w:rsidRPr="00551CD1">
              <w:rPr>
                <w:rFonts w:ascii="Times New Roman" w:hAnsi="Times New Roman"/>
              </w:rPr>
              <w:t xml:space="preserve"> </w:t>
            </w:r>
            <w:r w:rsidR="00693793">
              <w:rPr>
                <w:rFonts w:ascii="Times New Roman" w:hAnsi="Times New Roman"/>
              </w:rPr>
              <w:t xml:space="preserve">the </w:t>
            </w:r>
            <w:r w:rsidR="002F44E6" w:rsidRPr="00551CD1">
              <w:rPr>
                <w:rFonts w:ascii="Times New Roman" w:hAnsi="Times New Roman"/>
              </w:rPr>
              <w:t xml:space="preserve">potential </w:t>
            </w:r>
            <w:r w:rsidR="00C80AB5" w:rsidRPr="00551CD1">
              <w:rPr>
                <w:rFonts w:ascii="Times New Roman" w:hAnsi="Times New Roman"/>
              </w:rPr>
              <w:t xml:space="preserve">for </w:t>
            </w:r>
            <w:r w:rsidR="0061614D" w:rsidRPr="00551CD1">
              <w:rPr>
                <w:rFonts w:ascii="Times New Roman" w:hAnsi="Times New Roman"/>
              </w:rPr>
              <w:t xml:space="preserve">investment </w:t>
            </w:r>
            <w:r w:rsidR="006F79A7" w:rsidRPr="00551CD1">
              <w:rPr>
                <w:rFonts w:ascii="Times New Roman" w:hAnsi="Times New Roman"/>
              </w:rPr>
              <w:t>in</w:t>
            </w:r>
            <w:r w:rsidR="0061614D" w:rsidRPr="00551CD1">
              <w:rPr>
                <w:rFonts w:ascii="Times New Roman" w:hAnsi="Times New Roman"/>
              </w:rPr>
              <w:t xml:space="preserve"> </w:t>
            </w:r>
            <w:r w:rsidR="006110B0" w:rsidRPr="00551CD1">
              <w:rPr>
                <w:rFonts w:ascii="Times New Roman" w:hAnsi="Times New Roman"/>
              </w:rPr>
              <w:t xml:space="preserve">sectors </w:t>
            </w:r>
            <w:r w:rsidR="008E0ACA" w:rsidRPr="00551CD1">
              <w:rPr>
                <w:rFonts w:ascii="Times New Roman" w:hAnsi="Times New Roman"/>
              </w:rPr>
              <w:t>and</w:t>
            </w:r>
            <w:r w:rsidR="00827F0B" w:rsidRPr="00551CD1">
              <w:rPr>
                <w:rFonts w:ascii="Times New Roman" w:hAnsi="Times New Roman"/>
              </w:rPr>
              <w:t xml:space="preserve"> infrastructure </w:t>
            </w:r>
            <w:r w:rsidR="006E554C" w:rsidRPr="00551CD1">
              <w:rPr>
                <w:rFonts w:ascii="Times New Roman" w:hAnsi="Times New Roman"/>
              </w:rPr>
              <w:t xml:space="preserve">that </w:t>
            </w:r>
            <w:r w:rsidR="002A7448" w:rsidRPr="00551CD1">
              <w:rPr>
                <w:rFonts w:ascii="Times New Roman" w:hAnsi="Times New Roman"/>
              </w:rPr>
              <w:t>may</w:t>
            </w:r>
            <w:r w:rsidR="00D70248" w:rsidRPr="00551CD1">
              <w:rPr>
                <w:rFonts w:ascii="Times New Roman" w:hAnsi="Times New Roman"/>
              </w:rPr>
              <w:t xml:space="preserve"> create </w:t>
            </w:r>
            <w:r w:rsidR="00D621D8" w:rsidRPr="00551CD1">
              <w:rPr>
                <w:rFonts w:ascii="Times New Roman" w:hAnsi="Times New Roman"/>
              </w:rPr>
              <w:t xml:space="preserve">significant opportunities in terms of </w:t>
            </w:r>
            <w:r w:rsidR="006110B0" w:rsidRPr="00551CD1">
              <w:rPr>
                <w:rFonts w:ascii="Times New Roman" w:hAnsi="Times New Roman"/>
              </w:rPr>
              <w:t>income generation</w:t>
            </w:r>
            <w:r w:rsidR="00BA3D58" w:rsidRPr="00551CD1">
              <w:rPr>
                <w:rFonts w:ascii="Times New Roman" w:hAnsi="Times New Roman"/>
              </w:rPr>
              <w:t xml:space="preserve"> and </w:t>
            </w:r>
            <w:r w:rsidR="00C0399A" w:rsidRPr="00551CD1">
              <w:rPr>
                <w:rFonts w:ascii="Times New Roman" w:hAnsi="Times New Roman"/>
              </w:rPr>
              <w:t>sustainable growth</w:t>
            </w:r>
            <w:r w:rsidR="00CF2944" w:rsidRPr="00551CD1">
              <w:rPr>
                <w:rFonts w:ascii="Times New Roman" w:hAnsi="Times New Roman"/>
              </w:rPr>
              <w:t xml:space="preserve">, </w:t>
            </w:r>
            <w:r w:rsidR="00317EEB" w:rsidRPr="00551CD1">
              <w:rPr>
                <w:rFonts w:ascii="Times New Roman" w:hAnsi="Times New Roman"/>
                <w:color w:val="000007"/>
              </w:rPr>
              <w:t xml:space="preserve">the level of </w:t>
            </w:r>
            <w:r w:rsidR="00BA3D58" w:rsidRPr="00551CD1">
              <w:rPr>
                <w:rFonts w:ascii="Times New Roman" w:hAnsi="Times New Roman"/>
                <w:color w:val="000007"/>
              </w:rPr>
              <w:t>socio-</w:t>
            </w:r>
            <w:r w:rsidR="00317EEB" w:rsidRPr="00551CD1">
              <w:rPr>
                <w:rFonts w:ascii="Times New Roman" w:hAnsi="Times New Roman"/>
                <w:color w:val="000007"/>
              </w:rPr>
              <w:t>economic development</w:t>
            </w:r>
            <w:r w:rsidR="00693793">
              <w:rPr>
                <w:rFonts w:ascii="Times New Roman" w:hAnsi="Times New Roman"/>
                <w:color w:val="000007"/>
              </w:rPr>
              <w:t>,</w:t>
            </w:r>
            <w:r w:rsidR="00317EEB" w:rsidRPr="00551CD1">
              <w:rPr>
                <w:rFonts w:ascii="Times New Roman" w:hAnsi="Times New Roman"/>
                <w:color w:val="000007"/>
              </w:rPr>
              <w:t xml:space="preserve"> as well as the living standards of the population remain relatively low</w:t>
            </w:r>
            <w:r w:rsidR="00350D2A" w:rsidRPr="00551CD1">
              <w:rPr>
                <w:rFonts w:ascii="Times New Roman" w:hAnsi="Times New Roman"/>
                <w:color w:val="000007"/>
              </w:rPr>
              <w:t xml:space="preserve"> compared to other parts of Ukraine</w:t>
            </w:r>
            <w:r w:rsidR="00317EEB" w:rsidRPr="00551CD1">
              <w:rPr>
                <w:rFonts w:ascii="Times New Roman" w:hAnsi="Times New Roman"/>
                <w:color w:val="000007"/>
              </w:rPr>
              <w:t xml:space="preserve">. </w:t>
            </w:r>
            <w:r w:rsidR="005255D8" w:rsidRPr="00551CD1">
              <w:rPr>
                <w:rFonts w:ascii="Times New Roman" w:hAnsi="Times New Roman"/>
                <w:color w:val="000007"/>
              </w:rPr>
              <w:t xml:space="preserve">Access to </w:t>
            </w:r>
            <w:r w:rsidR="008520B0" w:rsidRPr="00551CD1">
              <w:rPr>
                <w:rFonts w:ascii="Times New Roman" w:hAnsi="Times New Roman"/>
                <w:color w:val="000007"/>
              </w:rPr>
              <w:t xml:space="preserve">public service institutions </w:t>
            </w:r>
            <w:r w:rsidR="00442D1E" w:rsidRPr="00551CD1">
              <w:rPr>
                <w:rFonts w:ascii="Times New Roman" w:hAnsi="Times New Roman"/>
                <w:color w:val="000007"/>
              </w:rPr>
              <w:t xml:space="preserve">is </w:t>
            </w:r>
            <w:r w:rsidR="007D7E54" w:rsidRPr="00551CD1">
              <w:rPr>
                <w:rFonts w:ascii="Times New Roman" w:hAnsi="Times New Roman"/>
                <w:color w:val="000007"/>
              </w:rPr>
              <w:t xml:space="preserve">still </w:t>
            </w:r>
            <w:r w:rsidR="005255D8" w:rsidRPr="00551CD1">
              <w:rPr>
                <w:rFonts w:ascii="Times New Roman" w:hAnsi="Times New Roman"/>
                <w:color w:val="000007"/>
              </w:rPr>
              <w:t xml:space="preserve">limited for members of </w:t>
            </w:r>
            <w:r w:rsidR="007D7E54" w:rsidRPr="00551CD1">
              <w:rPr>
                <w:rFonts w:ascii="Times New Roman" w:hAnsi="Times New Roman"/>
                <w:color w:val="000007"/>
              </w:rPr>
              <w:t xml:space="preserve">many </w:t>
            </w:r>
            <w:r w:rsidR="005255D8" w:rsidRPr="00551CD1">
              <w:rPr>
                <w:rFonts w:ascii="Times New Roman" w:hAnsi="Times New Roman"/>
                <w:color w:val="000007"/>
              </w:rPr>
              <w:t xml:space="preserve">local communities </w:t>
            </w:r>
            <w:r w:rsidR="001D7D5C" w:rsidRPr="00551CD1">
              <w:rPr>
                <w:rFonts w:ascii="Times New Roman" w:hAnsi="Times New Roman"/>
                <w:color w:val="000007"/>
              </w:rPr>
              <w:t>in (</w:t>
            </w:r>
            <w:r w:rsidR="005255D8" w:rsidRPr="00551CD1">
              <w:rPr>
                <w:rFonts w:ascii="Times New Roman" w:hAnsi="Times New Roman"/>
                <w:color w:val="000007"/>
              </w:rPr>
              <w:t>remote</w:t>
            </w:r>
            <w:r w:rsidR="001D7D5C" w:rsidRPr="00551CD1">
              <w:rPr>
                <w:rFonts w:ascii="Times New Roman" w:hAnsi="Times New Roman"/>
                <w:color w:val="000007"/>
              </w:rPr>
              <w:t>)</w:t>
            </w:r>
            <w:r w:rsidR="005255D8" w:rsidRPr="00551CD1">
              <w:rPr>
                <w:rFonts w:ascii="Times New Roman" w:hAnsi="Times New Roman"/>
                <w:color w:val="000007"/>
              </w:rPr>
              <w:t xml:space="preserve"> rural areas. </w:t>
            </w:r>
            <w:r w:rsidR="005C2A69" w:rsidRPr="00551CD1">
              <w:rPr>
                <w:rFonts w:ascii="Times New Roman" w:hAnsi="Times New Roman"/>
                <w:color w:val="000007"/>
              </w:rPr>
              <w:t>M</w:t>
            </w:r>
            <w:r w:rsidR="00D741FC" w:rsidRPr="00551CD1">
              <w:rPr>
                <w:rFonts w:ascii="Times New Roman" w:hAnsi="Times New Roman"/>
              </w:rPr>
              <w:t>eanwhile, border passages for Ukrainian citizens living in Crimea have become increasingly restricted as relations between Ukraine and Russia remain in turmoil</w:t>
            </w:r>
            <w:r w:rsidR="00350C6D" w:rsidRPr="00551CD1">
              <w:rPr>
                <w:rFonts w:ascii="Times New Roman" w:hAnsi="Times New Roman"/>
              </w:rPr>
              <w:t xml:space="preserve"> and COVID-19 </w:t>
            </w:r>
            <w:r w:rsidR="00C000C1" w:rsidRPr="00551CD1">
              <w:rPr>
                <w:rFonts w:ascii="Times New Roman" w:hAnsi="Times New Roman"/>
              </w:rPr>
              <w:t>quarantine measures</w:t>
            </w:r>
            <w:r w:rsidR="00550720" w:rsidRPr="00551CD1">
              <w:rPr>
                <w:rFonts w:ascii="Times New Roman" w:hAnsi="Times New Roman"/>
              </w:rPr>
              <w:t xml:space="preserve"> continue</w:t>
            </w:r>
            <w:r w:rsidR="00D741FC" w:rsidRPr="00551CD1">
              <w:rPr>
                <w:rFonts w:ascii="Times New Roman" w:hAnsi="Times New Roman"/>
              </w:rPr>
              <w:t>, causing challenges to access Ukrainian government institutions and utilizing services provided by public authorities and institutions, including healthcare and administrative citizen services</w:t>
            </w:r>
            <w:r w:rsidR="005C2A69" w:rsidRPr="00551CD1">
              <w:rPr>
                <w:rFonts w:ascii="Times New Roman" w:hAnsi="Times New Roman"/>
              </w:rPr>
              <w:t>.</w:t>
            </w:r>
            <w:r w:rsidR="00550720" w:rsidRPr="00551CD1">
              <w:rPr>
                <w:rFonts w:ascii="Times New Roman" w:hAnsi="Times New Roman"/>
              </w:rPr>
              <w:t xml:space="preserve"> </w:t>
            </w:r>
          </w:p>
          <w:p w14:paraId="4C6E5875" w14:textId="12109F4D" w:rsidR="00575CC5" w:rsidRPr="00534381" w:rsidRDefault="002648F0" w:rsidP="00E5236B">
            <w:pPr>
              <w:spacing w:before="120" w:after="120"/>
              <w:jc w:val="both"/>
              <w:rPr>
                <w:rFonts w:asciiTheme="majorHAnsi" w:hAnsiTheme="majorHAnsi"/>
                <w:sz w:val="22"/>
                <w:szCs w:val="22"/>
                <w:lang w:val="en-US"/>
              </w:rPr>
            </w:pPr>
            <w:r w:rsidRPr="00C36728">
              <w:rPr>
                <w:rFonts w:ascii="Times New Roman" w:hAnsi="Times New Roman"/>
                <w:color w:val="000007"/>
              </w:rPr>
              <w:t>Ivano-Frankivsk oblast (Prykarpattia) has a geographically strategic position in the Carpathian region and</w:t>
            </w:r>
            <w:r w:rsidR="00231F1D">
              <w:rPr>
                <w:rFonts w:ascii="Times New Roman" w:hAnsi="Times New Roman"/>
                <w:color w:val="000007"/>
              </w:rPr>
              <w:t xml:space="preserve"> includes Ukraine´s</w:t>
            </w:r>
            <w:r w:rsidRPr="00C36728">
              <w:rPr>
                <w:rFonts w:ascii="Times New Roman" w:hAnsi="Times New Roman"/>
                <w:color w:val="000007"/>
              </w:rPr>
              <w:t xml:space="preserve"> highland territories, which are prioritised for support by the State Strategy for Regional Development 2021-2027. </w:t>
            </w:r>
            <w:r w:rsidR="00956F14">
              <w:rPr>
                <w:rFonts w:ascii="Times New Roman" w:hAnsi="Times New Roman"/>
                <w:color w:val="000007"/>
              </w:rPr>
              <w:t>Although t</w:t>
            </w:r>
            <w:r w:rsidR="002917A6">
              <w:rPr>
                <w:rFonts w:ascii="Times New Roman" w:hAnsi="Times New Roman"/>
                <w:color w:val="000007"/>
              </w:rPr>
              <w:t xml:space="preserve">he region has economic </w:t>
            </w:r>
            <w:r w:rsidR="00DD23D6">
              <w:rPr>
                <w:rFonts w:ascii="Times New Roman" w:hAnsi="Times New Roman"/>
                <w:color w:val="000007"/>
              </w:rPr>
              <w:t>potential,</w:t>
            </w:r>
            <w:r w:rsidR="006570F0">
              <w:rPr>
                <w:rFonts w:ascii="Times New Roman" w:hAnsi="Times New Roman"/>
                <w:color w:val="000007"/>
              </w:rPr>
              <w:t xml:space="preserve"> development is held back by a </w:t>
            </w:r>
            <w:r w:rsidR="001F483F">
              <w:rPr>
                <w:rFonts w:ascii="Times New Roman" w:hAnsi="Times New Roman"/>
                <w:color w:val="000007"/>
              </w:rPr>
              <w:t xml:space="preserve">poor road infrastructure, </w:t>
            </w:r>
            <w:r w:rsidR="006570F0">
              <w:rPr>
                <w:rFonts w:ascii="Times New Roman" w:hAnsi="Times New Roman"/>
                <w:color w:val="000007"/>
              </w:rPr>
              <w:t>low rate of innovation</w:t>
            </w:r>
            <w:r w:rsidR="001F483F">
              <w:rPr>
                <w:rFonts w:ascii="Times New Roman" w:hAnsi="Times New Roman"/>
                <w:color w:val="000007"/>
              </w:rPr>
              <w:t xml:space="preserve"> and</w:t>
            </w:r>
            <w:r w:rsidR="006570F0" w:rsidRPr="00CB2878">
              <w:rPr>
                <w:rFonts w:asciiTheme="majorHAnsi" w:hAnsiTheme="majorHAnsi"/>
                <w:sz w:val="22"/>
                <w:szCs w:val="22"/>
                <w:lang w:val="en-US"/>
              </w:rPr>
              <w:t xml:space="preserve"> </w:t>
            </w:r>
            <w:r w:rsidR="00534381">
              <w:rPr>
                <w:rFonts w:asciiTheme="majorHAnsi" w:hAnsiTheme="majorHAnsi"/>
                <w:sz w:val="22"/>
                <w:szCs w:val="22"/>
                <w:lang w:val="en-US"/>
              </w:rPr>
              <w:t xml:space="preserve">aged </w:t>
            </w:r>
            <w:r w:rsidR="006570F0" w:rsidRPr="00CB2878">
              <w:rPr>
                <w:rFonts w:asciiTheme="majorHAnsi" w:hAnsiTheme="majorHAnsi"/>
                <w:sz w:val="22"/>
                <w:szCs w:val="22"/>
                <w:lang w:val="en-US"/>
              </w:rPr>
              <w:t>technolog</w:t>
            </w:r>
            <w:r w:rsidR="00534381">
              <w:rPr>
                <w:rFonts w:asciiTheme="majorHAnsi" w:hAnsiTheme="majorHAnsi"/>
                <w:sz w:val="22"/>
                <w:szCs w:val="22"/>
                <w:lang w:val="en-US"/>
              </w:rPr>
              <w:t>y</w:t>
            </w:r>
            <w:r w:rsidR="006570F0" w:rsidRPr="00CB2878">
              <w:rPr>
                <w:rFonts w:asciiTheme="majorHAnsi" w:hAnsiTheme="majorHAnsi"/>
                <w:sz w:val="22"/>
                <w:szCs w:val="22"/>
                <w:lang w:val="en-US"/>
              </w:rPr>
              <w:t xml:space="preserve"> </w:t>
            </w:r>
            <w:r w:rsidR="00534381">
              <w:rPr>
                <w:rFonts w:asciiTheme="majorHAnsi" w:hAnsiTheme="majorHAnsi"/>
                <w:sz w:val="22"/>
                <w:szCs w:val="22"/>
                <w:lang w:val="en-US"/>
              </w:rPr>
              <w:t xml:space="preserve">in the </w:t>
            </w:r>
            <w:r w:rsidR="006570F0" w:rsidRPr="00CB2878">
              <w:rPr>
                <w:rFonts w:asciiTheme="majorHAnsi" w:hAnsiTheme="majorHAnsi"/>
                <w:sz w:val="22"/>
                <w:szCs w:val="22"/>
                <w:lang w:val="en-US"/>
              </w:rPr>
              <w:t>industry</w:t>
            </w:r>
            <w:r w:rsidR="00534381">
              <w:rPr>
                <w:rFonts w:asciiTheme="majorHAnsi" w:hAnsiTheme="majorHAnsi"/>
                <w:sz w:val="22"/>
                <w:szCs w:val="22"/>
                <w:lang w:val="en-US"/>
              </w:rPr>
              <w:t xml:space="preserve"> sector</w:t>
            </w:r>
            <w:r w:rsidR="006570F0" w:rsidRPr="00CB2878">
              <w:rPr>
                <w:rFonts w:asciiTheme="majorHAnsi" w:hAnsiTheme="majorHAnsi"/>
                <w:sz w:val="22"/>
                <w:szCs w:val="22"/>
                <w:lang w:val="en-US"/>
              </w:rPr>
              <w:t>, including high energy consumption</w:t>
            </w:r>
            <w:r w:rsidR="00534381">
              <w:rPr>
                <w:rFonts w:asciiTheme="majorHAnsi" w:hAnsiTheme="majorHAnsi"/>
                <w:sz w:val="22"/>
                <w:szCs w:val="22"/>
                <w:lang w:val="en-US"/>
              </w:rPr>
              <w:t xml:space="preserve">. </w:t>
            </w:r>
            <w:r w:rsidRPr="00C36728">
              <w:rPr>
                <w:rFonts w:ascii="Times New Roman" w:hAnsi="Times New Roman"/>
                <w:color w:val="000007"/>
              </w:rPr>
              <w:t xml:space="preserve">The COVID-19 pandemic </w:t>
            </w:r>
            <w:r w:rsidR="00B218AD">
              <w:rPr>
                <w:rFonts w:ascii="Times New Roman" w:hAnsi="Times New Roman"/>
                <w:color w:val="000007"/>
              </w:rPr>
              <w:t xml:space="preserve">heightened the effects </w:t>
            </w:r>
            <w:r w:rsidR="004C7ECF">
              <w:rPr>
                <w:rFonts w:ascii="Times New Roman" w:hAnsi="Times New Roman"/>
                <w:color w:val="000007"/>
              </w:rPr>
              <w:t>of</w:t>
            </w:r>
            <w:r w:rsidRPr="00C36728">
              <w:rPr>
                <w:rFonts w:ascii="Times New Roman" w:hAnsi="Times New Roman"/>
                <w:color w:val="000007"/>
              </w:rPr>
              <w:t xml:space="preserve"> several </w:t>
            </w:r>
            <w:r w:rsidR="00BF4760">
              <w:rPr>
                <w:rFonts w:ascii="Times New Roman" w:hAnsi="Times New Roman"/>
                <w:color w:val="000007"/>
              </w:rPr>
              <w:t>entre</w:t>
            </w:r>
            <w:r w:rsidR="00E41CEB">
              <w:rPr>
                <w:rFonts w:ascii="Times New Roman" w:hAnsi="Times New Roman"/>
                <w:color w:val="000007"/>
              </w:rPr>
              <w:t>n</w:t>
            </w:r>
            <w:r w:rsidR="00BF4760">
              <w:rPr>
                <w:rFonts w:ascii="Times New Roman" w:hAnsi="Times New Roman"/>
                <w:color w:val="000007"/>
              </w:rPr>
              <w:t xml:space="preserve">ched </w:t>
            </w:r>
            <w:r w:rsidR="00E41CEB">
              <w:rPr>
                <w:rFonts w:ascii="Times New Roman" w:hAnsi="Times New Roman"/>
                <w:color w:val="000007"/>
              </w:rPr>
              <w:t xml:space="preserve">development </w:t>
            </w:r>
            <w:r w:rsidRPr="00C36728">
              <w:rPr>
                <w:rFonts w:ascii="Times New Roman" w:hAnsi="Times New Roman"/>
                <w:color w:val="000007"/>
              </w:rPr>
              <w:t xml:space="preserve">challenges </w:t>
            </w:r>
            <w:r w:rsidR="00030BDD">
              <w:rPr>
                <w:rFonts w:ascii="Times New Roman" w:hAnsi="Times New Roman"/>
                <w:color w:val="000007"/>
              </w:rPr>
              <w:t>in the region,</w:t>
            </w:r>
            <w:r w:rsidR="00E41CEB">
              <w:rPr>
                <w:rFonts w:ascii="Times New Roman" w:hAnsi="Times New Roman"/>
                <w:color w:val="000007"/>
              </w:rPr>
              <w:t xml:space="preserve"> which range </w:t>
            </w:r>
            <w:r w:rsidR="0042132B">
              <w:rPr>
                <w:rFonts w:ascii="Times New Roman" w:hAnsi="Times New Roman"/>
                <w:color w:val="000007"/>
              </w:rPr>
              <w:t>from</w:t>
            </w:r>
            <w:r w:rsidRPr="00C36728">
              <w:rPr>
                <w:rFonts w:ascii="Times New Roman" w:hAnsi="Times New Roman"/>
                <w:color w:val="000007"/>
              </w:rPr>
              <w:t xml:space="preserve"> labour out-migration, growing unemployment </w:t>
            </w:r>
            <w:r w:rsidR="00201382">
              <w:rPr>
                <w:rFonts w:ascii="Times New Roman" w:hAnsi="Times New Roman"/>
                <w:color w:val="000007"/>
              </w:rPr>
              <w:t xml:space="preserve">and </w:t>
            </w:r>
            <w:r w:rsidRPr="00C36728">
              <w:rPr>
                <w:rFonts w:ascii="Times New Roman" w:hAnsi="Times New Roman"/>
                <w:color w:val="000007"/>
              </w:rPr>
              <w:t>especially in the highlands</w:t>
            </w:r>
            <w:r w:rsidR="0042132B">
              <w:rPr>
                <w:rFonts w:ascii="Times New Roman" w:hAnsi="Times New Roman"/>
                <w:color w:val="000007"/>
              </w:rPr>
              <w:t xml:space="preserve"> to</w:t>
            </w:r>
            <w:r w:rsidRPr="00C36728">
              <w:rPr>
                <w:rFonts w:ascii="Times New Roman" w:hAnsi="Times New Roman"/>
                <w:color w:val="000007"/>
              </w:rPr>
              <w:t xml:space="preserve"> lack of access to the social services and related facilities</w:t>
            </w:r>
            <w:r w:rsidR="00BF51BB">
              <w:rPr>
                <w:rFonts w:ascii="Times New Roman" w:hAnsi="Times New Roman"/>
                <w:color w:val="000007"/>
              </w:rPr>
              <w:t xml:space="preserve"> </w:t>
            </w:r>
            <w:r w:rsidR="006D4739">
              <w:rPr>
                <w:rFonts w:ascii="Times New Roman" w:hAnsi="Times New Roman"/>
                <w:color w:val="000007"/>
              </w:rPr>
              <w:t>particularly</w:t>
            </w:r>
            <w:r w:rsidR="0028198A">
              <w:rPr>
                <w:rFonts w:ascii="Times New Roman" w:hAnsi="Times New Roman"/>
                <w:color w:val="000007"/>
              </w:rPr>
              <w:t xml:space="preserve"> in</w:t>
            </w:r>
            <w:r w:rsidRPr="00C36728">
              <w:rPr>
                <w:rFonts w:ascii="Times New Roman" w:hAnsi="Times New Roman"/>
                <w:color w:val="000007"/>
              </w:rPr>
              <w:t xml:space="preserve"> the remote areas (48 out of 62 territorial communities are rural). </w:t>
            </w:r>
            <w:r w:rsidR="00797551" w:rsidRPr="00C36728">
              <w:rPr>
                <w:rFonts w:ascii="Times New Roman" w:hAnsi="Times New Roman"/>
                <w:color w:val="000007"/>
              </w:rPr>
              <w:t xml:space="preserve">In the aftermath of the massive </w:t>
            </w:r>
            <w:r w:rsidRPr="00C36728">
              <w:rPr>
                <w:rFonts w:ascii="Times New Roman" w:hAnsi="Times New Roman"/>
                <w:color w:val="000007"/>
              </w:rPr>
              <w:t>flood</w:t>
            </w:r>
            <w:r w:rsidR="00797551" w:rsidRPr="00C36728">
              <w:rPr>
                <w:rFonts w:ascii="Times New Roman" w:hAnsi="Times New Roman"/>
                <w:color w:val="000007"/>
              </w:rPr>
              <w:t>s</w:t>
            </w:r>
            <w:r w:rsidRPr="00C36728">
              <w:rPr>
                <w:rFonts w:ascii="Times New Roman" w:hAnsi="Times New Roman"/>
                <w:color w:val="000007"/>
              </w:rPr>
              <w:t xml:space="preserve"> in June 2020, </w:t>
            </w:r>
            <w:r w:rsidR="00323163" w:rsidRPr="00C36728">
              <w:rPr>
                <w:rFonts w:ascii="Times New Roman" w:hAnsi="Times New Roman"/>
                <w:color w:val="000007"/>
              </w:rPr>
              <w:t>widespread needs</w:t>
            </w:r>
            <w:r w:rsidR="003717D3">
              <w:rPr>
                <w:rFonts w:ascii="Times New Roman" w:hAnsi="Times New Roman"/>
                <w:color w:val="000007"/>
              </w:rPr>
              <w:t xml:space="preserve"> </w:t>
            </w:r>
            <w:r w:rsidR="002A0F78">
              <w:rPr>
                <w:rFonts w:ascii="Times New Roman" w:hAnsi="Times New Roman"/>
                <w:color w:val="000007"/>
              </w:rPr>
              <w:t>emerged</w:t>
            </w:r>
            <w:r w:rsidRPr="00C36728">
              <w:rPr>
                <w:rFonts w:ascii="Times New Roman" w:hAnsi="Times New Roman"/>
                <w:color w:val="000007"/>
              </w:rPr>
              <w:t xml:space="preserve"> in ensuring mobile public services delivery to vulnerable population. </w:t>
            </w:r>
            <w:r w:rsidR="00915605" w:rsidRPr="00C36728">
              <w:rPr>
                <w:rFonts w:ascii="Times New Roman" w:hAnsi="Times New Roman"/>
                <w:color w:val="000007"/>
              </w:rPr>
              <w:t>At the same time</w:t>
            </w:r>
            <w:r w:rsidRPr="00C36728">
              <w:rPr>
                <w:rFonts w:ascii="Times New Roman" w:hAnsi="Times New Roman"/>
                <w:color w:val="000007"/>
              </w:rPr>
              <w:t xml:space="preserve">, the region </w:t>
            </w:r>
            <w:r w:rsidR="00451B25">
              <w:rPr>
                <w:rFonts w:ascii="Times New Roman" w:hAnsi="Times New Roman"/>
                <w:color w:val="000007"/>
              </w:rPr>
              <w:t xml:space="preserve">for instance records </w:t>
            </w:r>
            <w:r w:rsidR="00113332">
              <w:rPr>
                <w:rFonts w:ascii="Times New Roman" w:hAnsi="Times New Roman"/>
                <w:color w:val="000007"/>
              </w:rPr>
              <w:t>a lower</w:t>
            </w:r>
            <w:r w:rsidR="006D4739" w:rsidRPr="00C36728">
              <w:rPr>
                <w:rFonts w:ascii="Times New Roman" w:hAnsi="Times New Roman"/>
                <w:color w:val="000007"/>
              </w:rPr>
              <w:t>-than-average</w:t>
            </w:r>
            <w:r w:rsidRPr="00C36728">
              <w:rPr>
                <w:rFonts w:ascii="Times New Roman" w:hAnsi="Times New Roman"/>
                <w:color w:val="000007"/>
              </w:rPr>
              <w:t xml:space="preserve"> level of trust in </w:t>
            </w:r>
            <w:r w:rsidRPr="00EC606B">
              <w:rPr>
                <w:rFonts w:ascii="Times New Roman" w:hAnsi="Times New Roman"/>
                <w:i/>
                <w:iCs/>
                <w:color w:val="000007"/>
              </w:rPr>
              <w:t>national</w:t>
            </w:r>
            <w:r w:rsidRPr="00C36728">
              <w:rPr>
                <w:rFonts w:ascii="Times New Roman" w:hAnsi="Times New Roman"/>
                <w:color w:val="000007"/>
              </w:rPr>
              <w:t xml:space="preserve"> </w:t>
            </w:r>
            <w:r w:rsidR="0001337B">
              <w:rPr>
                <w:rFonts w:ascii="Times New Roman" w:hAnsi="Times New Roman"/>
                <w:color w:val="000007"/>
              </w:rPr>
              <w:t>institutions</w:t>
            </w:r>
            <w:r w:rsidR="00A9064B">
              <w:rPr>
                <w:rFonts w:ascii="Times New Roman" w:hAnsi="Times New Roman"/>
                <w:color w:val="000007"/>
              </w:rPr>
              <w:t xml:space="preserve"> </w:t>
            </w:r>
            <w:r w:rsidR="00A9064B" w:rsidRPr="00C36728">
              <w:rPr>
                <w:rFonts w:ascii="Times New Roman" w:hAnsi="Times New Roman"/>
                <w:color w:val="000007"/>
              </w:rPr>
              <w:t xml:space="preserve">according to the </w:t>
            </w:r>
            <w:r w:rsidR="0001337B">
              <w:rPr>
                <w:rFonts w:ascii="Times New Roman" w:hAnsi="Times New Roman"/>
                <w:color w:val="000007"/>
              </w:rPr>
              <w:t>2021</w:t>
            </w:r>
            <w:r w:rsidR="00A9064B" w:rsidRPr="00C36728">
              <w:rPr>
                <w:rFonts w:ascii="Times New Roman" w:hAnsi="Times New Roman"/>
                <w:color w:val="000007"/>
              </w:rPr>
              <w:t xml:space="preserve"> SCORE </w:t>
            </w:r>
            <w:r w:rsidR="0001337B">
              <w:rPr>
                <w:rFonts w:ascii="Times New Roman" w:hAnsi="Times New Roman"/>
                <w:color w:val="000007"/>
              </w:rPr>
              <w:t xml:space="preserve">Ukraine </w:t>
            </w:r>
            <w:r w:rsidR="003457D3">
              <w:rPr>
                <w:rFonts w:ascii="Times New Roman" w:hAnsi="Times New Roman"/>
                <w:color w:val="000007"/>
              </w:rPr>
              <w:t>survey</w:t>
            </w:r>
            <w:r w:rsidR="00D34289">
              <w:rPr>
                <w:rStyle w:val="FootnoteReference"/>
                <w:color w:val="000007"/>
              </w:rPr>
              <w:footnoteReference w:id="4"/>
            </w:r>
            <w:r w:rsidR="00A9064B">
              <w:rPr>
                <w:rFonts w:ascii="Times New Roman" w:hAnsi="Times New Roman"/>
                <w:color w:val="000007"/>
              </w:rPr>
              <w:t>.</w:t>
            </w:r>
          </w:p>
          <w:p w14:paraId="31320530" w14:textId="1B3D022C" w:rsidR="006D4739" w:rsidRDefault="006D4739" w:rsidP="006D4739">
            <w:pPr>
              <w:spacing w:before="120" w:after="120"/>
              <w:jc w:val="both"/>
              <w:rPr>
                <w:rFonts w:ascii="Times New Roman" w:hAnsi="Times New Roman"/>
                <w:color w:val="000007"/>
              </w:rPr>
            </w:pPr>
            <w:r w:rsidRPr="00DF2AD7">
              <w:rPr>
                <w:rFonts w:ascii="Times New Roman" w:hAnsi="Times New Roman"/>
                <w:color w:val="000007"/>
              </w:rPr>
              <w:t xml:space="preserve">Zakarpattia oblast </w:t>
            </w:r>
            <w:r>
              <w:rPr>
                <w:rFonts w:ascii="Times New Roman" w:hAnsi="Times New Roman"/>
                <w:color w:val="000007"/>
              </w:rPr>
              <w:t xml:space="preserve">is defined by a similarly high level of </w:t>
            </w:r>
            <w:r w:rsidRPr="00DF2AD7">
              <w:rPr>
                <w:rFonts w:ascii="Times New Roman" w:hAnsi="Times New Roman"/>
                <w:color w:val="000007"/>
              </w:rPr>
              <w:t>vulnerability to crisis</w:t>
            </w:r>
            <w:r>
              <w:rPr>
                <w:rFonts w:ascii="Times New Roman" w:hAnsi="Times New Roman"/>
                <w:color w:val="000007"/>
              </w:rPr>
              <w:t xml:space="preserve"> and is in </w:t>
            </w:r>
            <w:r w:rsidRPr="00DF2AD7">
              <w:rPr>
                <w:rFonts w:ascii="Times New Roman" w:hAnsi="Times New Roman"/>
                <w:color w:val="000007"/>
              </w:rPr>
              <w:t>GoU rating</w:t>
            </w:r>
            <w:r>
              <w:rPr>
                <w:rFonts w:ascii="Times New Roman" w:hAnsi="Times New Roman"/>
                <w:color w:val="000007"/>
              </w:rPr>
              <w:t>s</w:t>
            </w:r>
            <w:r w:rsidRPr="00DF2AD7">
              <w:rPr>
                <w:rFonts w:ascii="Times New Roman" w:hAnsi="Times New Roman"/>
                <w:color w:val="000007"/>
              </w:rPr>
              <w:t xml:space="preserve"> of socio-economic development</w:t>
            </w:r>
            <w:r>
              <w:rPr>
                <w:rFonts w:ascii="Times New Roman" w:hAnsi="Times New Roman"/>
                <w:color w:val="000007"/>
              </w:rPr>
              <w:t xml:space="preserve"> classified as a </w:t>
            </w:r>
            <w:r w:rsidRPr="00DF2AD7">
              <w:rPr>
                <w:rFonts w:ascii="Times New Roman" w:hAnsi="Times New Roman"/>
                <w:color w:val="000007"/>
              </w:rPr>
              <w:t xml:space="preserve">“depressed region”.  </w:t>
            </w:r>
            <w:r>
              <w:rPr>
                <w:rFonts w:ascii="Times New Roman" w:hAnsi="Times New Roman"/>
                <w:color w:val="000007"/>
              </w:rPr>
              <w:t>Besides</w:t>
            </w:r>
            <w:r w:rsidRPr="00DF2AD7">
              <w:rPr>
                <w:rFonts w:ascii="Times New Roman" w:hAnsi="Times New Roman"/>
                <w:color w:val="000007"/>
              </w:rPr>
              <w:t xml:space="preserve"> challenges related to the socio-economic development (out-migration, underdevelopment of the highlands), the </w:t>
            </w:r>
            <w:r>
              <w:rPr>
                <w:rFonts w:ascii="Times New Roman" w:hAnsi="Times New Roman"/>
                <w:color w:val="000007"/>
              </w:rPr>
              <w:t xml:space="preserve">region is ethnically diverse and </w:t>
            </w:r>
            <w:r w:rsidRPr="00DF2AD7">
              <w:rPr>
                <w:rFonts w:ascii="Times New Roman" w:hAnsi="Times New Roman"/>
                <w:color w:val="000007"/>
              </w:rPr>
              <w:t>large number</w:t>
            </w:r>
            <w:r>
              <w:rPr>
                <w:rFonts w:ascii="Times New Roman" w:hAnsi="Times New Roman"/>
                <w:color w:val="000007"/>
              </w:rPr>
              <w:t>s</w:t>
            </w:r>
            <w:r w:rsidRPr="00DF2AD7">
              <w:rPr>
                <w:rFonts w:ascii="Times New Roman" w:hAnsi="Times New Roman"/>
                <w:color w:val="000007"/>
              </w:rPr>
              <w:t xml:space="preserve"> of minorities resid</w:t>
            </w:r>
            <w:r>
              <w:rPr>
                <w:rFonts w:ascii="Times New Roman" w:hAnsi="Times New Roman"/>
                <w:color w:val="000007"/>
              </w:rPr>
              <w:t>e</w:t>
            </w:r>
            <w:r w:rsidRPr="00DF2AD7">
              <w:rPr>
                <w:rFonts w:ascii="Times New Roman" w:hAnsi="Times New Roman"/>
                <w:color w:val="000007"/>
              </w:rPr>
              <w:t xml:space="preserve"> in the region (12% Hungarians</w:t>
            </w:r>
            <w:r>
              <w:rPr>
                <w:rFonts w:ascii="Times New Roman" w:hAnsi="Times New Roman"/>
                <w:color w:val="000007"/>
              </w:rPr>
              <w:t>,</w:t>
            </w:r>
            <w:r w:rsidRPr="00DF2AD7">
              <w:rPr>
                <w:rFonts w:ascii="Times New Roman" w:hAnsi="Times New Roman"/>
                <w:color w:val="000007"/>
              </w:rPr>
              <w:t xml:space="preserve"> 30% Romanians</w:t>
            </w:r>
            <w:r>
              <w:rPr>
                <w:rFonts w:ascii="Times New Roman" w:hAnsi="Times New Roman"/>
                <w:color w:val="000007"/>
              </w:rPr>
              <w:t>, among others</w:t>
            </w:r>
            <w:r w:rsidRPr="00DF2AD7">
              <w:rPr>
                <w:rFonts w:ascii="Times New Roman" w:hAnsi="Times New Roman"/>
                <w:color w:val="000007"/>
              </w:rPr>
              <w:t xml:space="preserve">). </w:t>
            </w:r>
            <w:r w:rsidR="00AC1E58">
              <w:rPr>
                <w:rFonts w:ascii="Times New Roman" w:hAnsi="Times New Roman"/>
                <w:color w:val="000007"/>
              </w:rPr>
              <w:t>T</w:t>
            </w:r>
            <w:r w:rsidRPr="00DF2AD7">
              <w:rPr>
                <w:rFonts w:ascii="Times New Roman" w:hAnsi="Times New Roman"/>
                <w:color w:val="000007"/>
              </w:rPr>
              <w:t xml:space="preserve">he </w:t>
            </w:r>
            <w:r w:rsidR="0001337B">
              <w:rPr>
                <w:rFonts w:ascii="Times New Roman" w:hAnsi="Times New Roman"/>
                <w:color w:val="000007"/>
              </w:rPr>
              <w:t>2021</w:t>
            </w:r>
            <w:r w:rsidRPr="00DF2AD7">
              <w:rPr>
                <w:rFonts w:ascii="Times New Roman" w:hAnsi="Times New Roman"/>
                <w:color w:val="000007"/>
              </w:rPr>
              <w:t xml:space="preserve"> SCORE </w:t>
            </w:r>
            <w:r>
              <w:rPr>
                <w:rFonts w:ascii="Times New Roman" w:hAnsi="Times New Roman"/>
                <w:color w:val="000007"/>
              </w:rPr>
              <w:t xml:space="preserve">survey </w:t>
            </w:r>
            <w:r w:rsidRPr="00DF2AD7">
              <w:rPr>
                <w:rFonts w:ascii="Times New Roman" w:hAnsi="Times New Roman"/>
                <w:color w:val="000007"/>
              </w:rPr>
              <w:t>demonstrat</w:t>
            </w:r>
            <w:r>
              <w:rPr>
                <w:rFonts w:ascii="Times New Roman" w:hAnsi="Times New Roman"/>
                <w:color w:val="000007"/>
              </w:rPr>
              <w:t xml:space="preserve">es that the region </w:t>
            </w:r>
            <w:r w:rsidR="008B3179">
              <w:rPr>
                <w:rFonts w:ascii="Times New Roman" w:hAnsi="Times New Roman"/>
                <w:color w:val="000007"/>
              </w:rPr>
              <w:t>has a</w:t>
            </w:r>
            <w:r w:rsidR="00E67DA4">
              <w:rPr>
                <w:rFonts w:ascii="Times New Roman" w:hAnsi="Times New Roman"/>
                <w:color w:val="000007"/>
              </w:rPr>
              <w:t xml:space="preserve"> lower </w:t>
            </w:r>
            <w:r w:rsidRPr="00DF2AD7">
              <w:rPr>
                <w:rFonts w:ascii="Times New Roman" w:hAnsi="Times New Roman"/>
                <w:color w:val="000007"/>
              </w:rPr>
              <w:t xml:space="preserve">level of trust in </w:t>
            </w:r>
            <w:r w:rsidRPr="00EC606B">
              <w:rPr>
                <w:rFonts w:ascii="Times New Roman" w:hAnsi="Times New Roman"/>
                <w:i/>
                <w:iCs/>
                <w:color w:val="000007"/>
              </w:rPr>
              <w:t xml:space="preserve">local </w:t>
            </w:r>
            <w:r w:rsidR="0027201F" w:rsidRPr="00EC606B">
              <w:rPr>
                <w:rFonts w:ascii="Times New Roman" w:hAnsi="Times New Roman"/>
                <w:i/>
                <w:iCs/>
                <w:color w:val="000007"/>
              </w:rPr>
              <w:t>authorities</w:t>
            </w:r>
            <w:r w:rsidR="00E67DA4">
              <w:rPr>
                <w:rFonts w:ascii="Times New Roman" w:hAnsi="Times New Roman"/>
                <w:color w:val="000007"/>
              </w:rPr>
              <w:t xml:space="preserve"> as compared to the national average</w:t>
            </w:r>
            <w:r>
              <w:rPr>
                <w:rFonts w:ascii="Times New Roman" w:hAnsi="Times New Roman"/>
                <w:color w:val="000007"/>
              </w:rPr>
              <w:t>.</w:t>
            </w:r>
            <w:r w:rsidR="00E93BAA">
              <w:rPr>
                <w:rStyle w:val="FootnoteReference"/>
                <w:color w:val="000007"/>
              </w:rPr>
              <w:footnoteReference w:id="5"/>
            </w:r>
            <w:r>
              <w:rPr>
                <w:rFonts w:ascii="Times New Roman" w:hAnsi="Times New Roman"/>
                <w:color w:val="000007"/>
              </w:rPr>
              <w:t xml:space="preserve"> Even so, the region has an advantageous geopolitical location within Ukraine with relative proximity to European markets, with </w:t>
            </w:r>
            <w:r w:rsidR="00F7501B">
              <w:rPr>
                <w:rFonts w:ascii="Times New Roman" w:hAnsi="Times New Roman"/>
                <w:color w:val="000007"/>
              </w:rPr>
              <w:t>opportunities</w:t>
            </w:r>
            <w:r>
              <w:rPr>
                <w:rFonts w:ascii="Times New Roman" w:hAnsi="Times New Roman"/>
                <w:color w:val="000007"/>
              </w:rPr>
              <w:t xml:space="preserve"> for development of business and tourism infrastructure. </w:t>
            </w:r>
          </w:p>
          <w:p w14:paraId="1805B3AF" w14:textId="413A6C58" w:rsidR="00E5236B" w:rsidRPr="00551CD1" w:rsidRDefault="00E5236B" w:rsidP="00E5236B">
            <w:pPr>
              <w:spacing w:before="120" w:after="120"/>
              <w:jc w:val="both"/>
              <w:rPr>
                <w:rFonts w:ascii="Times New Roman" w:hAnsi="Times New Roman"/>
                <w:color w:val="000007"/>
              </w:rPr>
            </w:pPr>
            <w:r w:rsidRPr="00CC72FE">
              <w:rPr>
                <w:rFonts w:ascii="Times New Roman" w:hAnsi="Times New Roman"/>
                <w:color w:val="000007"/>
              </w:rPr>
              <w:t xml:space="preserve">Despite having a regional plan for the </w:t>
            </w:r>
            <w:r w:rsidRPr="008909F8">
              <w:rPr>
                <w:rFonts w:ascii="Times New Roman" w:hAnsi="Times New Roman"/>
                <w:color w:val="000007"/>
              </w:rPr>
              <w:t>implementation</w:t>
            </w:r>
            <w:r w:rsidRPr="00CC72FE">
              <w:rPr>
                <w:rFonts w:ascii="Times New Roman" w:hAnsi="Times New Roman"/>
                <w:color w:val="000007"/>
              </w:rPr>
              <w:t xml:space="preserve"> </w:t>
            </w:r>
            <w:r>
              <w:rPr>
                <w:rFonts w:ascii="Times New Roman" w:hAnsi="Times New Roman"/>
                <w:color w:val="000007"/>
              </w:rPr>
              <w:t xml:space="preserve">of </w:t>
            </w:r>
            <w:r w:rsidRPr="00E5236B">
              <w:rPr>
                <w:rFonts w:ascii="Times New Roman" w:hAnsi="Times New Roman"/>
                <w:color w:val="000007"/>
              </w:rPr>
              <w:t>UNSCR 1325 on Women, Peace and Security</w:t>
            </w:r>
            <w:r>
              <w:rPr>
                <w:rFonts w:ascii="Times New Roman" w:hAnsi="Times New Roman"/>
                <w:color w:val="000007"/>
              </w:rPr>
              <w:t xml:space="preserve"> </w:t>
            </w:r>
            <w:r w:rsidRPr="008909F8">
              <w:rPr>
                <w:rFonts w:ascii="Times New Roman" w:hAnsi="Times New Roman"/>
                <w:color w:val="000007"/>
              </w:rPr>
              <w:t>and a regional</w:t>
            </w:r>
            <w:r w:rsidRPr="002571BC">
              <w:rPr>
                <w:rFonts w:ascii="Times New Roman" w:hAnsi="Times New Roman"/>
                <w:color w:val="000007"/>
              </w:rPr>
              <w:t xml:space="preserve"> </w:t>
            </w:r>
            <w:r>
              <w:rPr>
                <w:rFonts w:ascii="Times New Roman" w:hAnsi="Times New Roman"/>
                <w:color w:val="000007"/>
              </w:rPr>
              <w:t xml:space="preserve">socio-economic </w:t>
            </w:r>
            <w:r w:rsidR="008240C0">
              <w:rPr>
                <w:rFonts w:ascii="Times New Roman" w:hAnsi="Times New Roman"/>
                <w:color w:val="000007"/>
              </w:rPr>
              <w:t>development</w:t>
            </w:r>
            <w:r>
              <w:rPr>
                <w:rFonts w:ascii="Times New Roman" w:hAnsi="Times New Roman"/>
                <w:color w:val="000007"/>
              </w:rPr>
              <w:t xml:space="preserve"> </w:t>
            </w:r>
            <w:r w:rsidRPr="00B522A3">
              <w:rPr>
                <w:rFonts w:ascii="Times New Roman" w:hAnsi="Times New Roman"/>
                <w:color w:val="000007"/>
              </w:rPr>
              <w:t>program</w:t>
            </w:r>
            <w:r w:rsidRPr="005041F1">
              <w:rPr>
                <w:rFonts w:ascii="Times New Roman" w:hAnsi="Times New Roman"/>
                <w:color w:val="000007"/>
              </w:rPr>
              <w:t>me</w:t>
            </w:r>
            <w:r w:rsidRPr="00CE29B3">
              <w:rPr>
                <w:rFonts w:ascii="Times New Roman" w:hAnsi="Times New Roman"/>
                <w:color w:val="000007"/>
              </w:rPr>
              <w:t xml:space="preserve"> </w:t>
            </w:r>
            <w:r>
              <w:rPr>
                <w:rFonts w:ascii="Times New Roman" w:hAnsi="Times New Roman"/>
                <w:color w:val="000007"/>
              </w:rPr>
              <w:t>that states a</w:t>
            </w:r>
            <w:r w:rsidR="00521088">
              <w:rPr>
                <w:rFonts w:ascii="Times New Roman" w:hAnsi="Times New Roman"/>
                <w:color w:val="000007"/>
              </w:rPr>
              <w:t>s a</w:t>
            </w:r>
            <w:r>
              <w:rPr>
                <w:rFonts w:ascii="Times New Roman" w:hAnsi="Times New Roman"/>
                <w:color w:val="000007"/>
              </w:rPr>
              <w:t xml:space="preserve"> goal </w:t>
            </w:r>
            <w:r w:rsidRPr="00CE29B3">
              <w:rPr>
                <w:rFonts w:ascii="Times New Roman" w:hAnsi="Times New Roman"/>
                <w:color w:val="000007"/>
              </w:rPr>
              <w:t xml:space="preserve">preventing domestic violence, overcoming gender stereotypes, and combatting human trafficking, </w:t>
            </w:r>
            <w:r>
              <w:rPr>
                <w:rFonts w:ascii="Times New Roman" w:hAnsi="Times New Roman"/>
                <w:color w:val="000007"/>
              </w:rPr>
              <w:t>in practice, the local authorities of Kherson</w:t>
            </w:r>
            <w:r w:rsidR="00477794">
              <w:rPr>
                <w:rFonts w:ascii="Times New Roman" w:hAnsi="Times New Roman"/>
                <w:color w:val="000007"/>
              </w:rPr>
              <w:t xml:space="preserve">, </w:t>
            </w:r>
            <w:r w:rsidR="006D4739">
              <w:rPr>
                <w:rFonts w:ascii="Times New Roman" w:hAnsi="Times New Roman"/>
                <w:color w:val="000007"/>
              </w:rPr>
              <w:t>Ivano-Frankivsk</w:t>
            </w:r>
            <w:r w:rsidR="00412564">
              <w:rPr>
                <w:rFonts w:ascii="Times New Roman" w:hAnsi="Times New Roman"/>
                <w:color w:val="000007"/>
              </w:rPr>
              <w:t>, and Zakarpattia</w:t>
            </w:r>
            <w:r>
              <w:rPr>
                <w:rFonts w:ascii="Times New Roman" w:hAnsi="Times New Roman"/>
                <w:color w:val="000007"/>
              </w:rPr>
              <w:t xml:space="preserve"> oblast</w:t>
            </w:r>
            <w:r w:rsidR="00412564">
              <w:rPr>
                <w:rFonts w:ascii="Times New Roman" w:hAnsi="Times New Roman"/>
                <w:color w:val="000007"/>
              </w:rPr>
              <w:t>s</w:t>
            </w:r>
            <w:r>
              <w:rPr>
                <w:rFonts w:ascii="Times New Roman" w:hAnsi="Times New Roman"/>
                <w:color w:val="000007"/>
              </w:rPr>
              <w:t xml:space="preserve"> </w:t>
            </w:r>
            <w:r w:rsidR="005C47AC">
              <w:rPr>
                <w:rFonts w:ascii="Times New Roman" w:hAnsi="Times New Roman"/>
                <w:color w:val="000007"/>
              </w:rPr>
              <w:t>show weak progress</w:t>
            </w:r>
            <w:r w:rsidR="008446C8">
              <w:rPr>
                <w:rFonts w:ascii="Times New Roman" w:hAnsi="Times New Roman"/>
                <w:color w:val="000007"/>
              </w:rPr>
              <w:t xml:space="preserve"> </w:t>
            </w:r>
            <w:r w:rsidR="00261715">
              <w:rPr>
                <w:rFonts w:ascii="Times New Roman" w:hAnsi="Times New Roman"/>
                <w:color w:val="000007"/>
              </w:rPr>
              <w:t>in employing</w:t>
            </w:r>
            <w:r>
              <w:rPr>
                <w:rFonts w:ascii="Times New Roman" w:hAnsi="Times New Roman"/>
                <w:color w:val="000007"/>
              </w:rPr>
              <w:t xml:space="preserve"> gender-responsive approach</w:t>
            </w:r>
            <w:r w:rsidR="008F0363">
              <w:rPr>
                <w:rFonts w:ascii="Times New Roman" w:hAnsi="Times New Roman"/>
                <w:color w:val="000007"/>
              </w:rPr>
              <w:t>es</w:t>
            </w:r>
            <w:r>
              <w:rPr>
                <w:rFonts w:ascii="Times New Roman" w:hAnsi="Times New Roman"/>
                <w:color w:val="000007"/>
              </w:rPr>
              <w:t xml:space="preserve"> to local </w:t>
            </w:r>
            <w:r w:rsidR="008240C0">
              <w:rPr>
                <w:rFonts w:ascii="Times New Roman" w:hAnsi="Times New Roman"/>
                <w:color w:val="000007"/>
              </w:rPr>
              <w:t>development</w:t>
            </w:r>
            <w:r w:rsidR="00521088">
              <w:rPr>
                <w:rFonts w:ascii="Times New Roman" w:hAnsi="Times New Roman"/>
                <w:color w:val="000007"/>
              </w:rPr>
              <w:t>, public budgeting</w:t>
            </w:r>
            <w:r>
              <w:rPr>
                <w:rFonts w:ascii="Times New Roman" w:hAnsi="Times New Roman"/>
                <w:color w:val="000007"/>
              </w:rPr>
              <w:t xml:space="preserve"> and provision of public services</w:t>
            </w:r>
            <w:r w:rsidR="00521088">
              <w:rPr>
                <w:rFonts w:ascii="Times New Roman" w:hAnsi="Times New Roman"/>
                <w:color w:val="000007"/>
              </w:rPr>
              <w:t xml:space="preserve">. </w:t>
            </w:r>
            <w:r w:rsidR="00490D35">
              <w:rPr>
                <w:rFonts w:ascii="Times New Roman" w:hAnsi="Times New Roman"/>
                <w:color w:val="000007"/>
              </w:rPr>
              <w:t>Across Ukraine, a</w:t>
            </w:r>
            <w:r w:rsidRPr="00CE29B3">
              <w:rPr>
                <w:rFonts w:ascii="Times New Roman" w:hAnsi="Times New Roman"/>
                <w:color w:val="000007"/>
              </w:rPr>
              <w:t>lthough women are on the frontline of the response to COVID-19 as healthcare workers (83% are women) and heads of households, especially single-headed households (92% of single parents are women), the composition of the coordinating bodies</w:t>
            </w:r>
            <w:r w:rsidR="00521088">
              <w:rPr>
                <w:rFonts w:ascii="Times New Roman" w:hAnsi="Times New Roman"/>
                <w:color w:val="000007"/>
              </w:rPr>
              <w:t xml:space="preserve"> at </w:t>
            </w:r>
            <w:r w:rsidR="00693793">
              <w:rPr>
                <w:rFonts w:ascii="Times New Roman" w:hAnsi="Times New Roman"/>
                <w:color w:val="000007"/>
              </w:rPr>
              <w:t xml:space="preserve">the </w:t>
            </w:r>
            <w:r w:rsidR="00521088">
              <w:rPr>
                <w:rFonts w:ascii="Times New Roman" w:hAnsi="Times New Roman"/>
                <w:color w:val="000007"/>
              </w:rPr>
              <w:t>oblast level</w:t>
            </w:r>
            <w:r w:rsidRPr="00CE29B3">
              <w:rPr>
                <w:rFonts w:ascii="Times New Roman" w:hAnsi="Times New Roman"/>
                <w:color w:val="000007"/>
              </w:rPr>
              <w:t xml:space="preserve"> is men-dominated, </w:t>
            </w:r>
            <w:r w:rsidR="00521088">
              <w:rPr>
                <w:rFonts w:ascii="Times New Roman" w:hAnsi="Times New Roman"/>
                <w:color w:val="000007"/>
              </w:rPr>
              <w:t xml:space="preserve">limiting </w:t>
            </w:r>
            <w:r w:rsidR="008240C0" w:rsidRPr="00CE29B3">
              <w:rPr>
                <w:rFonts w:ascii="Times New Roman" w:hAnsi="Times New Roman"/>
                <w:color w:val="000007"/>
              </w:rPr>
              <w:t>women</w:t>
            </w:r>
            <w:r w:rsidR="008240C0">
              <w:rPr>
                <w:rFonts w:ascii="Times New Roman" w:hAnsi="Times New Roman"/>
                <w:color w:val="000007"/>
              </w:rPr>
              <w:t>’s</w:t>
            </w:r>
            <w:r w:rsidRPr="00CE29B3">
              <w:rPr>
                <w:rFonts w:ascii="Times New Roman" w:hAnsi="Times New Roman"/>
                <w:color w:val="000007"/>
              </w:rPr>
              <w:t xml:space="preserve"> </w:t>
            </w:r>
            <w:r w:rsidR="00521088">
              <w:rPr>
                <w:rFonts w:ascii="Times New Roman" w:hAnsi="Times New Roman"/>
                <w:color w:val="000007"/>
              </w:rPr>
              <w:t xml:space="preserve">participation in the </w:t>
            </w:r>
            <w:r w:rsidRPr="00CE29B3">
              <w:rPr>
                <w:rFonts w:ascii="Times New Roman" w:hAnsi="Times New Roman"/>
                <w:color w:val="000007"/>
              </w:rPr>
              <w:t xml:space="preserve">decision-making on the topic that </w:t>
            </w:r>
            <w:r w:rsidRPr="00147E12">
              <w:rPr>
                <w:rFonts w:ascii="Times New Roman" w:hAnsi="Times New Roman"/>
                <w:color w:val="000007"/>
              </w:rPr>
              <w:t>immensely</w:t>
            </w:r>
            <w:r w:rsidRPr="006E16BF">
              <w:rPr>
                <w:rFonts w:ascii="Times New Roman" w:hAnsi="Times New Roman"/>
                <w:color w:val="000007"/>
              </w:rPr>
              <w:t xml:space="preserve"> </w:t>
            </w:r>
            <w:r w:rsidRPr="00D912AC">
              <w:rPr>
                <w:rFonts w:ascii="Times New Roman" w:hAnsi="Times New Roman"/>
                <w:color w:val="000007"/>
              </w:rPr>
              <w:t>affects their lives</w:t>
            </w:r>
            <w:r w:rsidRPr="008909F8">
              <w:rPr>
                <w:rFonts w:ascii="Times New Roman" w:hAnsi="Times New Roman"/>
                <w:color w:val="000007"/>
              </w:rPr>
              <w:t>.</w:t>
            </w:r>
          </w:p>
          <w:p w14:paraId="256F538F" w14:textId="72A9CAE2" w:rsidR="00DC6C3B" w:rsidRPr="00551CD1" w:rsidRDefault="001269DB" w:rsidP="00936E19">
            <w:pPr>
              <w:spacing w:before="120" w:after="120"/>
              <w:jc w:val="both"/>
              <w:rPr>
                <w:rFonts w:ascii="Times New Roman" w:hAnsi="Times New Roman"/>
              </w:rPr>
            </w:pPr>
            <w:r w:rsidRPr="00551CD1">
              <w:rPr>
                <w:rFonts w:ascii="Times New Roman" w:hAnsi="Times New Roman"/>
              </w:rPr>
              <w:t xml:space="preserve">In </w:t>
            </w:r>
            <w:r w:rsidR="00083407" w:rsidRPr="00551CD1">
              <w:rPr>
                <w:rFonts w:ascii="Times New Roman" w:hAnsi="Times New Roman"/>
              </w:rPr>
              <w:t xml:space="preserve">the </w:t>
            </w:r>
            <w:r w:rsidRPr="00551CD1">
              <w:rPr>
                <w:rFonts w:ascii="Times New Roman" w:hAnsi="Times New Roman"/>
              </w:rPr>
              <w:t xml:space="preserve">wider context of </w:t>
            </w:r>
            <w:r w:rsidR="00F64D67" w:rsidRPr="00551CD1">
              <w:rPr>
                <w:rFonts w:ascii="Times New Roman" w:hAnsi="Times New Roman"/>
              </w:rPr>
              <w:t xml:space="preserve">these challenges and opportunities, </w:t>
            </w:r>
            <w:r w:rsidR="0058277D" w:rsidRPr="00551CD1">
              <w:rPr>
                <w:rFonts w:ascii="Times New Roman" w:hAnsi="Times New Roman"/>
              </w:rPr>
              <w:t xml:space="preserve">UNDP and the Government of Ukraine have </w:t>
            </w:r>
            <w:r w:rsidR="006E3FCF" w:rsidRPr="00551CD1">
              <w:rPr>
                <w:rFonts w:ascii="Times New Roman" w:hAnsi="Times New Roman"/>
              </w:rPr>
              <w:t xml:space="preserve">since long </w:t>
            </w:r>
            <w:r w:rsidR="0058277D" w:rsidRPr="00551CD1">
              <w:rPr>
                <w:rFonts w:ascii="Times New Roman" w:hAnsi="Times New Roman"/>
              </w:rPr>
              <w:t xml:space="preserve">partnered in implementing initiatives and reforms in many different areas </w:t>
            </w:r>
            <w:r w:rsidR="0050007A" w:rsidRPr="00551CD1">
              <w:rPr>
                <w:rFonts w:ascii="Times New Roman" w:hAnsi="Times New Roman"/>
              </w:rPr>
              <w:t>and actions towards achieving</w:t>
            </w:r>
            <w:r w:rsidR="0058277D" w:rsidRPr="00551CD1">
              <w:rPr>
                <w:rFonts w:ascii="Times New Roman" w:hAnsi="Times New Roman"/>
              </w:rPr>
              <w:t xml:space="preserve"> </w:t>
            </w:r>
            <w:r w:rsidR="004733CC" w:rsidRPr="00551CD1">
              <w:rPr>
                <w:rFonts w:ascii="Times New Roman" w:hAnsi="Times New Roman"/>
              </w:rPr>
              <w:t>n</w:t>
            </w:r>
            <w:r w:rsidR="00E44D94" w:rsidRPr="00551CD1">
              <w:rPr>
                <w:rFonts w:ascii="Times New Roman" w:hAnsi="Times New Roman"/>
              </w:rPr>
              <w:t xml:space="preserve">ational </w:t>
            </w:r>
            <w:r w:rsidR="00C0399A" w:rsidRPr="00551CD1">
              <w:rPr>
                <w:rFonts w:ascii="Times New Roman" w:hAnsi="Times New Roman"/>
              </w:rPr>
              <w:t>development priorities</w:t>
            </w:r>
            <w:r w:rsidR="0058277D" w:rsidRPr="00551CD1">
              <w:rPr>
                <w:rFonts w:ascii="Times New Roman" w:hAnsi="Times New Roman"/>
              </w:rPr>
              <w:t xml:space="preserve">. </w:t>
            </w:r>
            <w:r w:rsidR="00DC6C3B" w:rsidRPr="00551CD1">
              <w:rPr>
                <w:rFonts w:ascii="Times New Roman" w:hAnsi="Times New Roman"/>
              </w:rPr>
              <w:t xml:space="preserve">The key lessons learned from the </w:t>
            </w:r>
            <w:r w:rsidR="00DC6C3B" w:rsidRPr="00551CD1">
              <w:rPr>
                <w:rFonts w:ascii="Times New Roman" w:hAnsi="Times New Roman"/>
              </w:rPr>
              <w:lastRenderedPageBreak/>
              <w:t xml:space="preserve">previous actions </w:t>
            </w:r>
            <w:r w:rsidR="00DC6C3B" w:rsidRPr="005029DC">
              <w:rPr>
                <w:rFonts w:ascii="Times New Roman" w:hAnsi="Times New Roman"/>
              </w:rPr>
              <w:t xml:space="preserve">are that </w:t>
            </w:r>
            <w:r w:rsidR="00551CD1" w:rsidRPr="00551CD1">
              <w:rPr>
                <w:rFonts w:ascii="Times New Roman" w:hAnsi="Times New Roman"/>
              </w:rPr>
              <w:t>inclusive</w:t>
            </w:r>
            <w:r w:rsidR="00DC6C3B" w:rsidRPr="00551CD1">
              <w:rPr>
                <w:rFonts w:ascii="Times New Roman" w:hAnsi="Times New Roman"/>
              </w:rPr>
              <w:t xml:space="preserve"> community-based approach, which foresees community mobilization and citizens </w:t>
            </w:r>
            <w:r w:rsidR="00551CD1" w:rsidRPr="00551CD1">
              <w:rPr>
                <w:rFonts w:ascii="Times New Roman" w:hAnsi="Times New Roman"/>
              </w:rPr>
              <w:t>engagement</w:t>
            </w:r>
            <w:r w:rsidR="00DC6C3B" w:rsidRPr="00551CD1">
              <w:rPr>
                <w:rFonts w:ascii="Times New Roman" w:hAnsi="Times New Roman"/>
              </w:rPr>
              <w:t xml:space="preserve"> in the development actions, helps to </w:t>
            </w:r>
            <w:r w:rsidR="00F35C08" w:rsidRPr="00551CD1">
              <w:rPr>
                <w:rFonts w:ascii="Times New Roman" w:hAnsi="Times New Roman"/>
              </w:rPr>
              <w:t xml:space="preserve">build </w:t>
            </w:r>
            <w:r w:rsidR="00DC6C3B" w:rsidRPr="00551CD1">
              <w:rPr>
                <w:rFonts w:ascii="Times New Roman" w:hAnsi="Times New Roman"/>
              </w:rPr>
              <w:t xml:space="preserve">strong local </w:t>
            </w:r>
            <w:r w:rsidR="006D4739" w:rsidRPr="00551CD1">
              <w:rPr>
                <w:rFonts w:ascii="Times New Roman" w:hAnsi="Times New Roman"/>
              </w:rPr>
              <w:t xml:space="preserve">ownership </w:t>
            </w:r>
            <w:r w:rsidR="006D4739">
              <w:rPr>
                <w:rFonts w:ascii="Times New Roman" w:hAnsi="Times New Roman"/>
              </w:rPr>
              <w:t>of</w:t>
            </w:r>
            <w:r w:rsidR="00737FCF">
              <w:rPr>
                <w:rFonts w:ascii="Times New Roman" w:hAnsi="Times New Roman"/>
              </w:rPr>
              <w:t xml:space="preserve"> </w:t>
            </w:r>
            <w:r w:rsidR="00551CD1" w:rsidRPr="00551CD1">
              <w:rPr>
                <w:rFonts w:ascii="Times New Roman" w:hAnsi="Times New Roman"/>
              </w:rPr>
              <w:t>achieved</w:t>
            </w:r>
            <w:r w:rsidR="00DC6C3B" w:rsidRPr="00551CD1">
              <w:rPr>
                <w:rFonts w:ascii="Times New Roman" w:hAnsi="Times New Roman"/>
              </w:rPr>
              <w:t xml:space="preserve"> results and </w:t>
            </w:r>
            <w:r w:rsidR="00737FCF">
              <w:rPr>
                <w:rFonts w:ascii="Times New Roman" w:hAnsi="Times New Roman"/>
              </w:rPr>
              <w:t>thus</w:t>
            </w:r>
            <w:r w:rsidR="00DC6C3B" w:rsidRPr="00551CD1">
              <w:rPr>
                <w:rFonts w:ascii="Times New Roman" w:hAnsi="Times New Roman"/>
              </w:rPr>
              <w:t xml:space="preserve"> </w:t>
            </w:r>
            <w:r w:rsidR="00F35C08" w:rsidRPr="00551CD1">
              <w:rPr>
                <w:rFonts w:ascii="Times New Roman" w:hAnsi="Times New Roman"/>
              </w:rPr>
              <w:t xml:space="preserve">ensure </w:t>
            </w:r>
            <w:r w:rsidR="00DC6C3B" w:rsidRPr="00551CD1">
              <w:rPr>
                <w:rFonts w:ascii="Times New Roman" w:hAnsi="Times New Roman"/>
              </w:rPr>
              <w:t xml:space="preserve">their sustainability. </w:t>
            </w:r>
            <w:r w:rsidR="00877EE0">
              <w:rPr>
                <w:rFonts w:ascii="Times New Roman" w:hAnsi="Times New Roman"/>
              </w:rPr>
              <w:t>T</w:t>
            </w:r>
            <w:r w:rsidR="00B8311D">
              <w:rPr>
                <w:rFonts w:ascii="Times New Roman" w:hAnsi="Times New Roman"/>
              </w:rPr>
              <w:t xml:space="preserve">he </w:t>
            </w:r>
            <w:r w:rsidR="00DC6C3B" w:rsidRPr="00551CD1">
              <w:rPr>
                <w:rFonts w:ascii="Times New Roman" w:hAnsi="Times New Roman"/>
              </w:rPr>
              <w:t>long-standing partnership with the regional and local authorities</w:t>
            </w:r>
            <w:r w:rsidR="00F35C08" w:rsidRPr="00551CD1">
              <w:rPr>
                <w:rFonts w:ascii="Times New Roman" w:hAnsi="Times New Roman"/>
              </w:rPr>
              <w:t xml:space="preserve">, as well as the preparatory work </w:t>
            </w:r>
            <w:r w:rsidR="00B8311D">
              <w:rPr>
                <w:rFonts w:ascii="Times New Roman" w:hAnsi="Times New Roman"/>
              </w:rPr>
              <w:t xml:space="preserve">already </w:t>
            </w:r>
            <w:r w:rsidR="00F35C08" w:rsidRPr="00551CD1">
              <w:rPr>
                <w:rFonts w:ascii="Times New Roman" w:hAnsi="Times New Roman"/>
              </w:rPr>
              <w:t xml:space="preserve">completed </w:t>
            </w:r>
            <w:r w:rsidR="00B8311D">
              <w:rPr>
                <w:rFonts w:ascii="Times New Roman" w:hAnsi="Times New Roman"/>
              </w:rPr>
              <w:t>during</w:t>
            </w:r>
            <w:r w:rsidR="00F35C08" w:rsidRPr="00551CD1">
              <w:rPr>
                <w:rFonts w:ascii="Times New Roman" w:hAnsi="Times New Roman"/>
              </w:rPr>
              <w:t xml:space="preserve"> </w:t>
            </w:r>
            <w:r w:rsidR="00FE43C4">
              <w:rPr>
                <w:rFonts w:ascii="Times New Roman" w:hAnsi="Times New Roman"/>
              </w:rPr>
              <w:t>the previous p</w:t>
            </w:r>
            <w:r w:rsidR="00F35C08" w:rsidRPr="00551CD1">
              <w:rPr>
                <w:rFonts w:ascii="Times New Roman" w:hAnsi="Times New Roman"/>
              </w:rPr>
              <w:t>hase</w:t>
            </w:r>
            <w:r w:rsidR="00FE43C4">
              <w:rPr>
                <w:rFonts w:ascii="Times New Roman" w:hAnsi="Times New Roman"/>
              </w:rPr>
              <w:t>s</w:t>
            </w:r>
            <w:r w:rsidR="00F35C08" w:rsidRPr="00551CD1">
              <w:rPr>
                <w:rFonts w:ascii="Times New Roman" w:hAnsi="Times New Roman"/>
              </w:rPr>
              <w:t xml:space="preserve"> of the project,</w:t>
            </w:r>
            <w:r w:rsidR="00DC6C3B" w:rsidRPr="00551CD1">
              <w:rPr>
                <w:rFonts w:ascii="Times New Roman" w:hAnsi="Times New Roman"/>
              </w:rPr>
              <w:t xml:space="preserve"> allow </w:t>
            </w:r>
            <w:r w:rsidR="00B8311D">
              <w:rPr>
                <w:rFonts w:ascii="Times New Roman" w:hAnsi="Times New Roman"/>
              </w:rPr>
              <w:t xml:space="preserve">for </w:t>
            </w:r>
            <w:r w:rsidR="00FE43C4">
              <w:rPr>
                <w:rFonts w:ascii="Times New Roman" w:hAnsi="Times New Roman"/>
              </w:rPr>
              <w:t xml:space="preserve">effective </w:t>
            </w:r>
            <w:r w:rsidR="00F35C08" w:rsidRPr="00551CD1">
              <w:rPr>
                <w:rFonts w:ascii="Times New Roman" w:hAnsi="Times New Roman"/>
              </w:rPr>
              <w:t xml:space="preserve">project implementation. </w:t>
            </w:r>
          </w:p>
          <w:p w14:paraId="1DA7E915" w14:textId="677D7C40" w:rsidR="0058277D" w:rsidRPr="00551CD1" w:rsidRDefault="0058277D" w:rsidP="00936E19">
            <w:pPr>
              <w:spacing w:before="120" w:after="120"/>
              <w:jc w:val="both"/>
              <w:rPr>
                <w:rFonts w:ascii="Times New Roman" w:hAnsi="Times New Roman"/>
              </w:rPr>
            </w:pPr>
            <w:r w:rsidRPr="00551CD1">
              <w:rPr>
                <w:rFonts w:ascii="Times New Roman" w:hAnsi="Times New Roman"/>
              </w:rPr>
              <w:t xml:space="preserve">The extended partnership between UNDP and Kherson Oblast has resulted in </w:t>
            </w:r>
            <w:r w:rsidR="00ED60DA" w:rsidRPr="00551CD1">
              <w:rPr>
                <w:rFonts w:ascii="Times New Roman" w:hAnsi="Times New Roman"/>
              </w:rPr>
              <w:t xml:space="preserve">substantial </w:t>
            </w:r>
            <w:r w:rsidRPr="00551CD1">
              <w:rPr>
                <w:rFonts w:ascii="Times New Roman" w:hAnsi="Times New Roman"/>
              </w:rPr>
              <w:t xml:space="preserve">support to the region, which in 2020 was selected as a pilot region for a new initiative aimed at counteracting the negative consequences of the COVID-19 </w:t>
            </w:r>
            <w:r w:rsidR="00BB66DB" w:rsidRPr="00551CD1">
              <w:rPr>
                <w:rFonts w:ascii="Times New Roman" w:hAnsi="Times New Roman"/>
              </w:rPr>
              <w:t xml:space="preserve">pandemic </w:t>
            </w:r>
            <w:r w:rsidRPr="00551CD1">
              <w:rPr>
                <w:rFonts w:ascii="Times New Roman" w:hAnsi="Times New Roman"/>
              </w:rPr>
              <w:t>– the Local Socio-Economic Recovery (LSER) project. UNDP</w:t>
            </w:r>
            <w:r w:rsidR="00E60B37" w:rsidRPr="00551CD1">
              <w:rPr>
                <w:rFonts w:ascii="Times New Roman" w:hAnsi="Times New Roman"/>
              </w:rPr>
              <w:t>’s</w:t>
            </w:r>
            <w:r w:rsidRPr="00551CD1">
              <w:rPr>
                <w:rFonts w:ascii="Times New Roman" w:hAnsi="Times New Roman"/>
              </w:rPr>
              <w:t xml:space="preserve"> </w:t>
            </w:r>
            <w:r w:rsidR="005E5480" w:rsidRPr="00551CD1">
              <w:rPr>
                <w:rFonts w:ascii="Times New Roman" w:hAnsi="Times New Roman"/>
              </w:rPr>
              <w:t>ongoing engagement incl</w:t>
            </w:r>
            <w:r w:rsidR="000A63D8" w:rsidRPr="00551CD1">
              <w:rPr>
                <w:rFonts w:ascii="Times New Roman" w:hAnsi="Times New Roman"/>
              </w:rPr>
              <w:t>ude</w:t>
            </w:r>
            <w:r w:rsidR="00E60B37" w:rsidRPr="00551CD1">
              <w:rPr>
                <w:rFonts w:ascii="Times New Roman" w:hAnsi="Times New Roman"/>
              </w:rPr>
              <w:t>s</w:t>
            </w:r>
            <w:r w:rsidR="00A73D13" w:rsidRPr="00551CD1">
              <w:rPr>
                <w:rFonts w:ascii="Times New Roman" w:hAnsi="Times New Roman"/>
              </w:rPr>
              <w:t xml:space="preserve"> </w:t>
            </w:r>
            <w:r w:rsidRPr="00551CD1">
              <w:rPr>
                <w:rFonts w:ascii="Times New Roman" w:hAnsi="Times New Roman"/>
              </w:rPr>
              <w:t>advisory support for a socio-economic impact assessment at the oblast level</w:t>
            </w:r>
            <w:r w:rsidR="000141DF" w:rsidRPr="00551CD1">
              <w:rPr>
                <w:rFonts w:ascii="Times New Roman" w:hAnsi="Times New Roman"/>
              </w:rPr>
              <w:t>,</w:t>
            </w:r>
            <w:r w:rsidRPr="00551CD1">
              <w:rPr>
                <w:rFonts w:ascii="Times New Roman" w:hAnsi="Times New Roman"/>
              </w:rPr>
              <w:t xml:space="preserve"> support </w:t>
            </w:r>
            <w:r w:rsidR="00877BD6" w:rsidRPr="00551CD1">
              <w:rPr>
                <w:rFonts w:ascii="Times New Roman" w:hAnsi="Times New Roman"/>
              </w:rPr>
              <w:t xml:space="preserve">to various </w:t>
            </w:r>
            <w:r w:rsidRPr="00551CD1">
              <w:rPr>
                <w:rFonts w:ascii="Times New Roman" w:hAnsi="Times New Roman"/>
              </w:rPr>
              <w:t>crisis response and recovery</w:t>
            </w:r>
            <w:r w:rsidR="00391874" w:rsidRPr="00551CD1">
              <w:rPr>
                <w:rFonts w:ascii="Times New Roman" w:hAnsi="Times New Roman"/>
              </w:rPr>
              <w:t xml:space="preserve"> </w:t>
            </w:r>
            <w:r w:rsidR="008C27A7" w:rsidRPr="00551CD1">
              <w:rPr>
                <w:rFonts w:ascii="Times New Roman" w:hAnsi="Times New Roman"/>
              </w:rPr>
              <w:t>measures</w:t>
            </w:r>
            <w:r w:rsidRPr="00551CD1">
              <w:rPr>
                <w:rFonts w:ascii="Times New Roman" w:hAnsi="Times New Roman"/>
              </w:rPr>
              <w:t xml:space="preserve"> </w:t>
            </w:r>
            <w:r w:rsidR="00391874" w:rsidRPr="00551CD1">
              <w:rPr>
                <w:rFonts w:ascii="Times New Roman" w:hAnsi="Times New Roman"/>
              </w:rPr>
              <w:t>(</w:t>
            </w:r>
            <w:r w:rsidRPr="00551CD1">
              <w:rPr>
                <w:rFonts w:ascii="Times New Roman" w:hAnsi="Times New Roman"/>
              </w:rPr>
              <w:t>in close cooperation with the Governor’s office</w:t>
            </w:r>
            <w:r w:rsidR="008544C3" w:rsidRPr="00551CD1">
              <w:rPr>
                <w:rFonts w:ascii="Times New Roman" w:hAnsi="Times New Roman"/>
              </w:rPr>
              <w:t>,</w:t>
            </w:r>
            <w:r w:rsidR="00391874" w:rsidRPr="00551CD1">
              <w:rPr>
                <w:rFonts w:ascii="Times New Roman" w:hAnsi="Times New Roman"/>
              </w:rPr>
              <w:t xml:space="preserve"> and </w:t>
            </w:r>
            <w:r w:rsidRPr="00551CD1">
              <w:rPr>
                <w:rFonts w:ascii="Times New Roman" w:hAnsi="Times New Roman"/>
              </w:rPr>
              <w:t>the oblast administration</w:t>
            </w:r>
            <w:r w:rsidR="001F66B4" w:rsidRPr="00551CD1">
              <w:rPr>
                <w:rFonts w:ascii="Times New Roman" w:hAnsi="Times New Roman"/>
              </w:rPr>
              <w:t>)</w:t>
            </w:r>
            <w:r w:rsidRPr="00551CD1">
              <w:rPr>
                <w:rFonts w:ascii="Times New Roman" w:hAnsi="Times New Roman"/>
              </w:rPr>
              <w:t>, as well as</w:t>
            </w:r>
            <w:r w:rsidR="0079466E" w:rsidRPr="00551CD1">
              <w:rPr>
                <w:rFonts w:ascii="Times New Roman" w:hAnsi="Times New Roman"/>
              </w:rPr>
              <w:t xml:space="preserve"> </w:t>
            </w:r>
            <w:r w:rsidR="0039766D" w:rsidRPr="00551CD1">
              <w:rPr>
                <w:rFonts w:ascii="Times New Roman" w:hAnsi="Times New Roman"/>
              </w:rPr>
              <w:t>support to</w:t>
            </w:r>
            <w:r w:rsidR="00877BD6" w:rsidRPr="00551CD1">
              <w:rPr>
                <w:rFonts w:ascii="Times New Roman" w:hAnsi="Times New Roman"/>
              </w:rPr>
              <w:t xml:space="preserve"> </w:t>
            </w:r>
            <w:r w:rsidRPr="00551CD1">
              <w:rPr>
                <w:rFonts w:ascii="Times New Roman" w:hAnsi="Times New Roman"/>
              </w:rPr>
              <w:t xml:space="preserve">local response and recovery </w:t>
            </w:r>
            <w:r w:rsidR="00D26E00" w:rsidRPr="00551CD1">
              <w:rPr>
                <w:rFonts w:ascii="Times New Roman" w:hAnsi="Times New Roman"/>
              </w:rPr>
              <w:t>projects</w:t>
            </w:r>
            <w:r w:rsidRPr="00551CD1">
              <w:rPr>
                <w:rFonts w:ascii="Times New Roman" w:hAnsi="Times New Roman"/>
              </w:rPr>
              <w:t xml:space="preserve"> selected on a competitive basis. In addition, the Kherson Oblast State Administration, jointly with Kherson Oblast Reform Office, developed a number of projects to </w:t>
            </w:r>
            <w:r w:rsidR="00CF1690" w:rsidRPr="00551CD1">
              <w:rPr>
                <w:rFonts w:ascii="Times New Roman" w:hAnsi="Times New Roman"/>
              </w:rPr>
              <w:t xml:space="preserve">reinforce </w:t>
            </w:r>
            <w:r w:rsidRPr="00551CD1">
              <w:rPr>
                <w:rFonts w:ascii="Times New Roman" w:hAnsi="Times New Roman"/>
              </w:rPr>
              <w:t xml:space="preserve">the region's economy to overcome the COVID-19 impact in 2020-2021. </w:t>
            </w:r>
            <w:r w:rsidR="003C2D12">
              <w:rPr>
                <w:rFonts w:ascii="Times New Roman" w:hAnsi="Times New Roman"/>
              </w:rPr>
              <w:t xml:space="preserve">Recently, the LSER project has also been extended to </w:t>
            </w:r>
            <w:r w:rsidR="005A697A">
              <w:rPr>
                <w:rFonts w:ascii="Times New Roman" w:hAnsi="Times New Roman"/>
              </w:rPr>
              <w:t>Ivano-Frankivsk oblast</w:t>
            </w:r>
            <w:r w:rsidR="00490D35">
              <w:rPr>
                <w:rFonts w:ascii="Times New Roman" w:hAnsi="Times New Roman"/>
              </w:rPr>
              <w:t>,</w:t>
            </w:r>
            <w:r w:rsidR="001024C0">
              <w:rPr>
                <w:rFonts w:ascii="Times New Roman" w:hAnsi="Times New Roman"/>
              </w:rPr>
              <w:t xml:space="preserve"> and whose </w:t>
            </w:r>
            <w:r w:rsidR="0046025A">
              <w:rPr>
                <w:rFonts w:ascii="Times New Roman" w:hAnsi="Times New Roman"/>
              </w:rPr>
              <w:t>activities</w:t>
            </w:r>
            <w:r w:rsidR="001024C0">
              <w:rPr>
                <w:rFonts w:ascii="Times New Roman" w:hAnsi="Times New Roman"/>
              </w:rPr>
              <w:t xml:space="preserve"> will offer direct </w:t>
            </w:r>
            <w:r w:rsidR="0046025A">
              <w:rPr>
                <w:rFonts w:ascii="Times New Roman" w:hAnsi="Times New Roman"/>
              </w:rPr>
              <w:t>synergies</w:t>
            </w:r>
            <w:r w:rsidR="001024C0">
              <w:rPr>
                <w:rFonts w:ascii="Times New Roman" w:hAnsi="Times New Roman"/>
              </w:rPr>
              <w:t xml:space="preserve"> </w:t>
            </w:r>
            <w:r w:rsidR="00427D23">
              <w:rPr>
                <w:rFonts w:ascii="Times New Roman" w:hAnsi="Times New Roman"/>
              </w:rPr>
              <w:t xml:space="preserve">with the actions that UNDP will </w:t>
            </w:r>
            <w:r w:rsidR="00097934">
              <w:rPr>
                <w:rFonts w:ascii="Times New Roman" w:hAnsi="Times New Roman"/>
              </w:rPr>
              <w:t>launch in the region within SCR-II (</w:t>
            </w:r>
            <w:r w:rsidR="006F40F2">
              <w:rPr>
                <w:rFonts w:ascii="Times New Roman" w:hAnsi="Times New Roman"/>
              </w:rPr>
              <w:t xml:space="preserve">including COVID-19 assessment and identification </w:t>
            </w:r>
            <w:r w:rsidR="00E12AB7">
              <w:rPr>
                <w:rFonts w:ascii="Times New Roman" w:hAnsi="Times New Roman"/>
              </w:rPr>
              <w:t>of</w:t>
            </w:r>
            <w:r w:rsidR="00F237AB">
              <w:rPr>
                <w:rFonts w:ascii="Times New Roman" w:hAnsi="Times New Roman"/>
              </w:rPr>
              <w:t xml:space="preserve"> </w:t>
            </w:r>
            <w:r w:rsidR="0046025A">
              <w:rPr>
                <w:rFonts w:ascii="Times New Roman" w:hAnsi="Times New Roman"/>
              </w:rPr>
              <w:t>investment</w:t>
            </w:r>
            <w:r w:rsidR="00F237AB">
              <w:rPr>
                <w:rFonts w:ascii="Times New Roman" w:hAnsi="Times New Roman"/>
              </w:rPr>
              <w:t>-ready local response and recovery initiatives).</w:t>
            </w:r>
          </w:p>
          <w:p w14:paraId="4123F35E" w14:textId="72D13148" w:rsidR="007B3DD5" w:rsidRPr="00551CD1" w:rsidRDefault="00762CD6" w:rsidP="007B3DD5">
            <w:pPr>
              <w:spacing w:before="120" w:after="120"/>
              <w:jc w:val="both"/>
            </w:pPr>
            <w:r w:rsidRPr="00551CD1">
              <w:rPr>
                <w:rFonts w:ascii="Times New Roman" w:hAnsi="Times New Roman"/>
              </w:rPr>
              <w:t>Since J</w:t>
            </w:r>
            <w:r w:rsidR="000723FA" w:rsidRPr="00551CD1">
              <w:rPr>
                <w:rFonts w:ascii="Times New Roman" w:hAnsi="Times New Roman"/>
              </w:rPr>
              <w:t>a</w:t>
            </w:r>
            <w:r w:rsidRPr="00551CD1">
              <w:rPr>
                <w:rFonts w:ascii="Times New Roman" w:hAnsi="Times New Roman"/>
              </w:rPr>
              <w:t xml:space="preserve">nuary 2021 UNDP is implementing the pilot phase (Phase I) of the SCR project, which is funded by the </w:t>
            </w:r>
            <w:r w:rsidR="007B3DD5" w:rsidRPr="00551CD1">
              <w:rPr>
                <w:rFonts w:ascii="Times New Roman" w:hAnsi="Times New Roman"/>
              </w:rPr>
              <w:t xml:space="preserve">UK Government </w:t>
            </w:r>
            <w:r w:rsidRPr="00551CD1">
              <w:rPr>
                <w:rFonts w:ascii="Times New Roman" w:hAnsi="Times New Roman"/>
              </w:rPr>
              <w:t xml:space="preserve">through FCDO. </w:t>
            </w:r>
            <w:r w:rsidR="00CC7903" w:rsidRPr="00551CD1">
              <w:rPr>
                <w:rFonts w:ascii="Times New Roman" w:hAnsi="Times New Roman"/>
              </w:rPr>
              <w:t xml:space="preserve">Within this comparatively short action </w:t>
            </w:r>
            <w:r w:rsidR="00325B75">
              <w:rPr>
                <w:rFonts w:ascii="Times New Roman" w:hAnsi="Times New Roman"/>
              </w:rPr>
              <w:t xml:space="preserve"> </w:t>
            </w:r>
            <w:r w:rsidR="009B4F23">
              <w:rPr>
                <w:rFonts w:ascii="Times New Roman" w:hAnsi="Times New Roman"/>
              </w:rPr>
              <w:t>period</w:t>
            </w:r>
            <w:r w:rsidR="009C6E7F" w:rsidRPr="00551CD1">
              <w:rPr>
                <w:rFonts w:ascii="Times New Roman" w:hAnsi="Times New Roman"/>
              </w:rPr>
              <w:t>,</w:t>
            </w:r>
            <w:r w:rsidR="00CC7903" w:rsidRPr="00551CD1">
              <w:rPr>
                <w:rFonts w:ascii="Times New Roman" w:hAnsi="Times New Roman"/>
              </w:rPr>
              <w:t xml:space="preserve"> </w:t>
            </w:r>
            <w:r w:rsidR="0038076D" w:rsidRPr="00551CD1">
              <w:rPr>
                <w:rFonts w:ascii="Times New Roman" w:hAnsi="Times New Roman"/>
              </w:rPr>
              <w:t xml:space="preserve">a </w:t>
            </w:r>
            <w:r w:rsidR="00CC7903" w:rsidRPr="00551CD1">
              <w:rPr>
                <w:rFonts w:ascii="Times New Roman" w:hAnsi="Times New Roman"/>
              </w:rPr>
              <w:t xml:space="preserve">basis for a larger </w:t>
            </w:r>
            <w:r w:rsidR="001E289A" w:rsidRPr="00551CD1">
              <w:rPr>
                <w:rFonts w:ascii="Times New Roman" w:hAnsi="Times New Roman"/>
              </w:rPr>
              <w:t>intervention</w:t>
            </w:r>
            <w:r w:rsidR="00CC7903" w:rsidRPr="00551CD1">
              <w:rPr>
                <w:rFonts w:ascii="Times New Roman" w:hAnsi="Times New Roman"/>
              </w:rPr>
              <w:t xml:space="preserve"> </w:t>
            </w:r>
            <w:r w:rsidR="0038076D" w:rsidRPr="00551CD1">
              <w:rPr>
                <w:rFonts w:ascii="Times New Roman" w:hAnsi="Times New Roman"/>
              </w:rPr>
              <w:t xml:space="preserve">has </w:t>
            </w:r>
            <w:r w:rsidR="00CC7903" w:rsidRPr="00551CD1">
              <w:rPr>
                <w:rFonts w:ascii="Times New Roman" w:hAnsi="Times New Roman"/>
              </w:rPr>
              <w:t>be</w:t>
            </w:r>
            <w:r w:rsidR="0038076D" w:rsidRPr="00551CD1">
              <w:rPr>
                <w:rFonts w:ascii="Times New Roman" w:hAnsi="Times New Roman"/>
              </w:rPr>
              <w:t>en</w:t>
            </w:r>
            <w:r w:rsidR="00CC7903" w:rsidRPr="00551CD1">
              <w:rPr>
                <w:rFonts w:ascii="Times New Roman" w:hAnsi="Times New Roman"/>
              </w:rPr>
              <w:t xml:space="preserve"> </w:t>
            </w:r>
            <w:r w:rsidR="001E289A" w:rsidRPr="00551CD1">
              <w:rPr>
                <w:rFonts w:ascii="Times New Roman" w:hAnsi="Times New Roman"/>
              </w:rPr>
              <w:t>prepared</w:t>
            </w:r>
            <w:r w:rsidR="00CC7903" w:rsidRPr="00551CD1">
              <w:rPr>
                <w:rFonts w:ascii="Times New Roman" w:hAnsi="Times New Roman"/>
              </w:rPr>
              <w:t xml:space="preserve"> in several ways: a</w:t>
            </w:r>
            <w:r w:rsidR="000723FA" w:rsidRPr="00551CD1">
              <w:rPr>
                <w:rFonts w:ascii="Times New Roman" w:hAnsi="Times New Roman"/>
              </w:rPr>
              <w:t>)</w:t>
            </w:r>
            <w:r w:rsidR="00CC7903" w:rsidRPr="00551CD1">
              <w:rPr>
                <w:rFonts w:ascii="Times New Roman" w:hAnsi="Times New Roman"/>
              </w:rPr>
              <w:t xml:space="preserve"> by </w:t>
            </w:r>
            <w:r w:rsidR="00A00CAC">
              <w:rPr>
                <w:rFonts w:ascii="Times New Roman" w:hAnsi="Times New Roman"/>
              </w:rPr>
              <w:t xml:space="preserve">collecting and </w:t>
            </w:r>
            <w:r w:rsidR="00381CC6">
              <w:rPr>
                <w:rFonts w:ascii="Times New Roman" w:hAnsi="Times New Roman"/>
              </w:rPr>
              <w:t>reviewing</w:t>
            </w:r>
            <w:r w:rsidR="00381CC6" w:rsidRPr="00551CD1">
              <w:rPr>
                <w:rFonts w:ascii="Times New Roman" w:hAnsi="Times New Roman"/>
              </w:rPr>
              <w:t xml:space="preserve"> </w:t>
            </w:r>
            <w:r w:rsidR="00CC7903" w:rsidRPr="00551CD1">
              <w:rPr>
                <w:rFonts w:ascii="Times New Roman" w:hAnsi="Times New Roman"/>
              </w:rPr>
              <w:t>the data on baseline val</w:t>
            </w:r>
            <w:r w:rsidR="000C0310" w:rsidRPr="00551CD1">
              <w:rPr>
                <w:rFonts w:ascii="Times New Roman" w:hAnsi="Times New Roman"/>
              </w:rPr>
              <w:t>ues</w:t>
            </w:r>
            <w:r w:rsidR="00CC7903" w:rsidRPr="00551CD1">
              <w:rPr>
                <w:rFonts w:ascii="Times New Roman" w:hAnsi="Times New Roman"/>
              </w:rPr>
              <w:t xml:space="preserve"> of key indicators, which measure community resilience and citizens’ trust in authorities; b</w:t>
            </w:r>
            <w:r w:rsidR="000723FA" w:rsidRPr="00551CD1">
              <w:rPr>
                <w:rFonts w:ascii="Times New Roman" w:hAnsi="Times New Roman"/>
              </w:rPr>
              <w:t>)</w:t>
            </w:r>
            <w:r w:rsidR="00CC7903" w:rsidRPr="00551CD1">
              <w:rPr>
                <w:rFonts w:ascii="Times New Roman" w:hAnsi="Times New Roman"/>
              </w:rPr>
              <w:t xml:space="preserve"> by implementing local initiatives at a smaller scale and testing the solutions for better services provision, as well as applied approache</w:t>
            </w:r>
            <w:r w:rsidR="000723FA" w:rsidRPr="00551CD1">
              <w:rPr>
                <w:rFonts w:ascii="Times New Roman" w:hAnsi="Times New Roman"/>
              </w:rPr>
              <w:t>s</w:t>
            </w:r>
            <w:r w:rsidR="00CC7903" w:rsidRPr="00551CD1">
              <w:rPr>
                <w:rFonts w:ascii="Times New Roman" w:hAnsi="Times New Roman"/>
              </w:rPr>
              <w:t xml:space="preserve"> to inclusive and participatory decision-making, implementation and monitoring; c</w:t>
            </w:r>
            <w:r w:rsidR="000723FA" w:rsidRPr="00551CD1">
              <w:rPr>
                <w:rFonts w:ascii="Times New Roman" w:hAnsi="Times New Roman"/>
              </w:rPr>
              <w:t>)</w:t>
            </w:r>
            <w:r w:rsidR="00CC7903" w:rsidRPr="00551CD1">
              <w:rPr>
                <w:rFonts w:ascii="Times New Roman" w:hAnsi="Times New Roman"/>
              </w:rPr>
              <w:t xml:space="preserve"> by preparing </w:t>
            </w:r>
            <w:r w:rsidR="005E78B8" w:rsidRPr="00551CD1">
              <w:rPr>
                <w:rFonts w:ascii="Times New Roman" w:hAnsi="Times New Roman"/>
              </w:rPr>
              <w:t xml:space="preserve">the </w:t>
            </w:r>
            <w:r w:rsidR="00CC7903" w:rsidRPr="00551CD1">
              <w:rPr>
                <w:rFonts w:ascii="Times New Roman" w:hAnsi="Times New Roman"/>
              </w:rPr>
              <w:t xml:space="preserve">ground for a capacity building programme for local </w:t>
            </w:r>
            <w:r w:rsidR="001E289A" w:rsidRPr="00551CD1">
              <w:rPr>
                <w:rFonts w:ascii="Times New Roman" w:hAnsi="Times New Roman"/>
              </w:rPr>
              <w:t>authorities</w:t>
            </w:r>
            <w:r w:rsidR="00CC7903" w:rsidRPr="00551CD1">
              <w:rPr>
                <w:rFonts w:ascii="Times New Roman" w:hAnsi="Times New Roman"/>
              </w:rPr>
              <w:t xml:space="preserve"> and co</w:t>
            </w:r>
            <w:r w:rsidR="000723FA" w:rsidRPr="00551CD1">
              <w:rPr>
                <w:rFonts w:ascii="Times New Roman" w:hAnsi="Times New Roman"/>
              </w:rPr>
              <w:t>m</w:t>
            </w:r>
            <w:r w:rsidR="00CC7903" w:rsidRPr="00551CD1">
              <w:rPr>
                <w:rFonts w:ascii="Times New Roman" w:hAnsi="Times New Roman"/>
              </w:rPr>
              <w:t>m</w:t>
            </w:r>
            <w:r w:rsidR="000723FA" w:rsidRPr="00551CD1">
              <w:rPr>
                <w:rFonts w:ascii="Times New Roman" w:hAnsi="Times New Roman"/>
              </w:rPr>
              <w:t>u</w:t>
            </w:r>
            <w:r w:rsidR="00CC7903" w:rsidRPr="00551CD1">
              <w:rPr>
                <w:rFonts w:ascii="Times New Roman" w:hAnsi="Times New Roman"/>
              </w:rPr>
              <w:t xml:space="preserve">nity leaders. Within the scope of this project, UNDP assumed the role of implementing agency for a number of pre-selected local initiatives identified by the Reforms Office in Kherson Oblast and by UNDP within </w:t>
            </w:r>
            <w:r w:rsidR="000C0310" w:rsidRPr="00551CD1">
              <w:rPr>
                <w:rFonts w:ascii="Times New Roman" w:hAnsi="Times New Roman"/>
              </w:rPr>
              <w:t xml:space="preserve">the </w:t>
            </w:r>
            <w:r w:rsidR="00CC7903" w:rsidRPr="00551CD1">
              <w:rPr>
                <w:rFonts w:ascii="Times New Roman" w:hAnsi="Times New Roman"/>
              </w:rPr>
              <w:t xml:space="preserve">abovementioned LSER project and </w:t>
            </w:r>
            <w:r w:rsidR="007B3DD5" w:rsidRPr="00551CD1">
              <w:rPr>
                <w:rFonts w:ascii="Times New Roman" w:hAnsi="Times New Roman"/>
              </w:rPr>
              <w:t xml:space="preserve">approved </w:t>
            </w:r>
            <w:r w:rsidR="00CC7903" w:rsidRPr="00551CD1">
              <w:rPr>
                <w:rFonts w:ascii="Times New Roman" w:hAnsi="Times New Roman"/>
              </w:rPr>
              <w:t xml:space="preserve">for funding by the </w:t>
            </w:r>
            <w:r w:rsidR="000C0310" w:rsidRPr="00551CD1">
              <w:rPr>
                <w:rFonts w:ascii="Times New Roman" w:hAnsi="Times New Roman"/>
              </w:rPr>
              <w:t xml:space="preserve">UK Government through its </w:t>
            </w:r>
            <w:r w:rsidR="00CC7903" w:rsidRPr="00551CD1">
              <w:rPr>
                <w:rFonts w:ascii="Times New Roman" w:hAnsi="Times New Roman"/>
              </w:rPr>
              <w:t xml:space="preserve">Embassy in Kyiv. The pre-selected local initiatives are supporting key functions of Ukrainian government institutions, such as public service provision, healthcare/public health, and education, and targeting geographical areas and populations that in various regards are disadvantaged or underserved. Several of the project activities revolve around extending public administrative services to remote areas and population groups that have limited means and abilities to travel long distances to regional </w:t>
            </w:r>
            <w:r w:rsidR="00551CD1" w:rsidRPr="00551CD1">
              <w:rPr>
                <w:rFonts w:ascii="Times New Roman" w:hAnsi="Times New Roman"/>
              </w:rPr>
              <w:t>centres</w:t>
            </w:r>
            <w:r w:rsidR="007B3DD5" w:rsidRPr="00551CD1">
              <w:rPr>
                <w:rFonts w:ascii="Times New Roman" w:hAnsi="Times New Roman"/>
              </w:rPr>
              <w:t xml:space="preserve">. The purpose of the pilot phase is to strengthen the community resilience in the face of multi-factor crises by improving the access to quality </w:t>
            </w:r>
            <w:r w:rsidR="00551CD1" w:rsidRPr="00551CD1">
              <w:rPr>
                <w:rFonts w:ascii="Times New Roman" w:hAnsi="Times New Roman"/>
              </w:rPr>
              <w:t>public services</w:t>
            </w:r>
            <w:r w:rsidR="007B3DD5" w:rsidRPr="00551CD1">
              <w:rPr>
                <w:rFonts w:ascii="Times New Roman" w:hAnsi="Times New Roman"/>
              </w:rPr>
              <w:t xml:space="preserve"> for the direct benefit of the local population and citizens of Ukraine visiting Kherson oblast, including those living in Crimea, paving the way towards further scaling and engagement in line with Ukraine´s decentralization reform and national development priorities at large.</w:t>
            </w:r>
          </w:p>
          <w:p w14:paraId="04C304BA" w14:textId="7058BA21" w:rsidR="008C497F" w:rsidRPr="008C497F" w:rsidRDefault="00520721" w:rsidP="008C497F">
            <w:pPr>
              <w:autoSpaceDE w:val="0"/>
              <w:adjustRightInd w:val="0"/>
              <w:spacing w:before="120" w:after="120"/>
              <w:jc w:val="both"/>
              <w:rPr>
                <w:rFonts w:ascii="Times New Roman" w:hAnsi="Times New Roman"/>
              </w:rPr>
            </w:pPr>
            <w:r w:rsidRPr="00520721">
              <w:rPr>
                <w:rFonts w:ascii="Times New Roman" w:hAnsi="Times New Roman"/>
              </w:rPr>
              <w:t>The ongoing war in Ukraine has resulted in significant loss of life, devastating destruction of infrastructure and unprecedented displacement internally and towards neighbouring countries</w:t>
            </w:r>
            <w:r w:rsidR="004A2584" w:rsidRPr="008C497F">
              <w:rPr>
                <w:rFonts w:ascii="Times New Roman" w:hAnsi="Times New Roman"/>
              </w:rPr>
              <w:t>.</w:t>
            </w:r>
            <w:r>
              <w:rPr>
                <w:rFonts w:ascii="Times New Roman" w:hAnsi="Times New Roman"/>
              </w:rPr>
              <w:t xml:space="preserve"> </w:t>
            </w:r>
            <w:r w:rsidR="008C497F" w:rsidRPr="008C497F">
              <w:rPr>
                <w:rFonts w:ascii="Times New Roman" w:hAnsi="Times New Roman"/>
              </w:rPr>
              <w:t xml:space="preserve">The immediate humanitarian assistance to the people of Ukraine is of utmost importance and at the center of global attention. Early estimates by the Humanitarian Country Team in- </w:t>
            </w:r>
            <w:r w:rsidR="00E70CD1" w:rsidRPr="008C497F">
              <w:rPr>
                <w:rFonts w:ascii="Times New Roman" w:hAnsi="Times New Roman"/>
              </w:rPr>
              <w:t>dictate</w:t>
            </w:r>
            <w:r w:rsidR="008C497F" w:rsidRPr="008C497F">
              <w:rPr>
                <w:rFonts w:ascii="Times New Roman" w:hAnsi="Times New Roman"/>
              </w:rPr>
              <w:t xml:space="preserve"> that nearly 30% of the population are likely to require life-saving humanitarian assistance. In its current scale and direction, 18 million people are projected to become affected and more than 7 million people internally displaced.</w:t>
            </w:r>
            <w:r w:rsidR="008C048F">
              <w:rPr>
                <w:rStyle w:val="FootnoteReference"/>
              </w:rPr>
              <w:footnoteReference w:id="6"/>
            </w:r>
          </w:p>
          <w:p w14:paraId="489917E8" w14:textId="50E777AB" w:rsidR="008C497F" w:rsidRPr="008C497F" w:rsidRDefault="008C497F" w:rsidP="008C497F">
            <w:pPr>
              <w:autoSpaceDE w:val="0"/>
              <w:adjustRightInd w:val="0"/>
              <w:spacing w:before="120" w:after="120"/>
              <w:jc w:val="both"/>
              <w:rPr>
                <w:rFonts w:ascii="Times New Roman" w:hAnsi="Times New Roman"/>
              </w:rPr>
            </w:pPr>
            <w:r w:rsidRPr="008C497F">
              <w:rPr>
                <w:rFonts w:ascii="Times New Roman" w:hAnsi="Times New Roman"/>
              </w:rPr>
              <w:lastRenderedPageBreak/>
              <w:t>The development impacts of the war in Ukraine remain too much below the waterline of public visibility, in Ukraine, regionally and globally. Early UNDP projections suggest that already in the short- to medium term, the development setbacks for Ukraine will be significant. Poverty and inequalities will rise; the country’s economy, its social fabric, and the environment will suffer. Government of Ukraine estimates suggest that at least $100 billion worth of infrastructure, buildings, roads, bridges, hospitals, schools, and other physical assets have been destroyed. The war has caused 50% of Ukrainian businesses to shut down completely, while the other half is forced to operate well below its capacity. If the war deepens and protracts further, up to 90% of the population of Ukraine could be facing poverty and vulnerability to poverty.</w:t>
            </w:r>
          </w:p>
          <w:p w14:paraId="3436EBEF" w14:textId="4A792DB3" w:rsidR="008C497F" w:rsidRDefault="008C497F" w:rsidP="008C497F">
            <w:pPr>
              <w:autoSpaceDE w:val="0"/>
              <w:adjustRightInd w:val="0"/>
              <w:spacing w:before="120" w:after="120"/>
              <w:jc w:val="both"/>
              <w:rPr>
                <w:rFonts w:ascii="Times New Roman" w:hAnsi="Times New Roman"/>
              </w:rPr>
            </w:pPr>
            <w:r w:rsidRPr="008C497F">
              <w:rPr>
                <w:rFonts w:ascii="Times New Roman" w:hAnsi="Times New Roman"/>
              </w:rPr>
              <w:t xml:space="preserve">To mitigate such dramatic development setbacks, targeted and scaled response and recovery support to the Government of Ukraine, wherever feasible, will be critical. This is possible now and needs to happen in parallel with the ongoing humanitarian response. It requires a continuous and strengthened focus on maintaining the functionality of the governance </w:t>
            </w:r>
            <w:r w:rsidR="00E70CD1" w:rsidRPr="008C497F">
              <w:rPr>
                <w:rFonts w:ascii="Times New Roman" w:hAnsi="Times New Roman"/>
              </w:rPr>
              <w:t>ecosystem and</w:t>
            </w:r>
            <w:r w:rsidRPr="008C497F">
              <w:rPr>
                <w:rFonts w:ascii="Times New Roman" w:hAnsi="Times New Roman"/>
              </w:rPr>
              <w:t xml:space="preserve"> delivering public services in addition to longer term development support. An effective humanitarian-development-peace nexus will be critical, that is why humanitarian, early recovery, and development activities have to work hand in hand in Ukraine.</w:t>
            </w:r>
          </w:p>
          <w:p w14:paraId="11492840" w14:textId="047AE79B" w:rsidR="004A2584" w:rsidRDefault="008C497F" w:rsidP="008C497F">
            <w:pPr>
              <w:autoSpaceDE w:val="0"/>
              <w:adjustRightInd w:val="0"/>
              <w:spacing w:before="120" w:after="120"/>
              <w:jc w:val="both"/>
              <w:rPr>
                <w:rFonts w:ascii="Times New Roman" w:hAnsi="Times New Roman"/>
              </w:rPr>
            </w:pPr>
            <w:r w:rsidRPr="008C497F">
              <w:rPr>
                <w:rFonts w:ascii="Times New Roman" w:hAnsi="Times New Roman"/>
              </w:rPr>
              <w:t>Based on its long-standing, trusted partnerships and close cooperation with the Government of Ukraine at all levels and with different line ministries, UNDP has been working with and through 332 municipalities, 15 networks of civil society organizations and more than 17 business membership associations across the country. UNDP seeks to leverage this extensive network of partnerships for immediate and scaled support to the people of Ukraine, as a foundation for maintaining the functionality of governance systems; sustaining service delivery; preventing human rights violations; generating emergency livelihoods and in- come-generation opportunities for IDPs and conflict affected populations; rapid repair of critical infrastructure; and early recovery. UNDP’s extensive and robust network of partnerships in the country provides development partners and international finance institutions alike with established, ready-made operational entry points and platforms to channel and scale recovery and development support to the Government and people of Ukraine.</w:t>
            </w:r>
          </w:p>
          <w:p w14:paraId="40A541B9" w14:textId="77777777" w:rsidR="008C048F" w:rsidRPr="00551CD1" w:rsidRDefault="008C048F" w:rsidP="008C497F">
            <w:pPr>
              <w:autoSpaceDE w:val="0"/>
              <w:adjustRightInd w:val="0"/>
              <w:spacing w:before="120" w:after="120"/>
              <w:jc w:val="both"/>
              <w:rPr>
                <w:rFonts w:ascii="Times New Roman" w:hAnsi="Times New Roman"/>
              </w:rPr>
            </w:pPr>
          </w:p>
          <w:p w14:paraId="274B662C" w14:textId="77777777" w:rsidR="00B501D6" w:rsidRPr="00551CD1" w:rsidRDefault="00B501D6" w:rsidP="003B29AE">
            <w:pPr>
              <w:spacing w:after="240"/>
              <w:rPr>
                <w:rFonts w:ascii="Times New Roman" w:hAnsi="Times New Roman"/>
                <w:b/>
                <w:bCs/>
              </w:rPr>
            </w:pPr>
            <w:r w:rsidRPr="00551CD1">
              <w:rPr>
                <w:rFonts w:ascii="Times New Roman" w:hAnsi="Times New Roman"/>
                <w:b/>
                <w:bCs/>
              </w:rPr>
              <w:t>Project purpose and envisaged impact/outcome</w:t>
            </w:r>
          </w:p>
          <w:p w14:paraId="129B6C45" w14:textId="1330D59F" w:rsidR="00B501D6" w:rsidRPr="00551CD1" w:rsidRDefault="00B501D6" w:rsidP="00936E19">
            <w:pPr>
              <w:spacing w:before="120" w:after="120"/>
              <w:jc w:val="both"/>
              <w:rPr>
                <w:rFonts w:ascii="Times New Roman" w:hAnsi="Times New Roman"/>
              </w:rPr>
            </w:pPr>
            <w:r w:rsidRPr="00551CD1">
              <w:rPr>
                <w:rFonts w:ascii="Times New Roman" w:hAnsi="Times New Roman"/>
              </w:rPr>
              <w:t xml:space="preserve">The project aims at </w:t>
            </w:r>
            <w:r w:rsidR="00A134E2" w:rsidRPr="00551CD1">
              <w:rPr>
                <w:rFonts w:ascii="Times New Roman" w:hAnsi="Times New Roman"/>
                <w:b/>
                <w:bCs/>
                <w:i/>
                <w:iCs/>
              </w:rPr>
              <w:t>strengthening</w:t>
            </w:r>
            <w:r w:rsidRPr="00551CD1">
              <w:rPr>
                <w:rFonts w:ascii="Times New Roman" w:hAnsi="Times New Roman"/>
                <w:b/>
                <w:bCs/>
                <w:i/>
                <w:iCs/>
              </w:rPr>
              <w:t xml:space="preserve"> the community resilience and </w:t>
            </w:r>
            <w:r w:rsidR="00D13C6C" w:rsidRPr="00551CD1">
              <w:rPr>
                <w:rFonts w:ascii="Times New Roman" w:hAnsi="Times New Roman"/>
                <w:b/>
                <w:bCs/>
                <w:i/>
                <w:iCs/>
              </w:rPr>
              <w:t>promoting citizens</w:t>
            </w:r>
            <w:r w:rsidR="00A134E2" w:rsidRPr="00551CD1">
              <w:rPr>
                <w:rFonts w:ascii="Times New Roman" w:hAnsi="Times New Roman"/>
                <w:b/>
                <w:bCs/>
                <w:i/>
                <w:iCs/>
              </w:rPr>
              <w:t>’ trust</w:t>
            </w:r>
            <w:r w:rsidRPr="00551CD1">
              <w:rPr>
                <w:rFonts w:ascii="Times New Roman" w:hAnsi="Times New Roman"/>
                <w:b/>
                <w:bCs/>
                <w:i/>
                <w:iCs/>
              </w:rPr>
              <w:t xml:space="preserve"> towards authorities by</w:t>
            </w:r>
            <w:r w:rsidR="00107763" w:rsidRPr="00551CD1">
              <w:rPr>
                <w:rFonts w:ascii="Times New Roman" w:hAnsi="Times New Roman"/>
                <w:b/>
                <w:bCs/>
                <w:i/>
                <w:iCs/>
              </w:rPr>
              <w:t xml:space="preserve"> building</w:t>
            </w:r>
            <w:r w:rsidRPr="00551CD1">
              <w:rPr>
                <w:rFonts w:ascii="Times New Roman" w:hAnsi="Times New Roman"/>
                <w:b/>
                <w:bCs/>
                <w:i/>
                <w:iCs/>
              </w:rPr>
              <w:t xml:space="preserve"> </w:t>
            </w:r>
            <w:r w:rsidR="00B8311D">
              <w:rPr>
                <w:rFonts w:ascii="Times New Roman" w:hAnsi="Times New Roman"/>
                <w:b/>
                <w:bCs/>
                <w:i/>
                <w:iCs/>
              </w:rPr>
              <w:t>respective</w:t>
            </w:r>
            <w:r w:rsidR="00B8311D" w:rsidRPr="00551CD1">
              <w:rPr>
                <w:rFonts w:ascii="Times New Roman" w:hAnsi="Times New Roman"/>
                <w:b/>
                <w:bCs/>
                <w:i/>
                <w:iCs/>
              </w:rPr>
              <w:t xml:space="preserve"> </w:t>
            </w:r>
            <w:r w:rsidR="00305282" w:rsidRPr="00551CD1">
              <w:rPr>
                <w:rFonts w:ascii="Times New Roman" w:hAnsi="Times New Roman"/>
                <w:b/>
                <w:bCs/>
                <w:i/>
                <w:iCs/>
              </w:rPr>
              <w:t>capacit</w:t>
            </w:r>
            <w:r w:rsidR="00107763" w:rsidRPr="00551CD1">
              <w:rPr>
                <w:rFonts w:ascii="Times New Roman" w:hAnsi="Times New Roman"/>
                <w:b/>
                <w:bCs/>
                <w:i/>
                <w:iCs/>
              </w:rPr>
              <w:t>ies</w:t>
            </w:r>
            <w:r w:rsidRPr="00551CD1">
              <w:rPr>
                <w:rFonts w:ascii="Times New Roman" w:hAnsi="Times New Roman"/>
                <w:b/>
                <w:bCs/>
                <w:i/>
                <w:iCs/>
              </w:rPr>
              <w:t xml:space="preserve"> </w:t>
            </w:r>
            <w:r w:rsidR="00107763" w:rsidRPr="00551CD1">
              <w:rPr>
                <w:rFonts w:ascii="Times New Roman" w:hAnsi="Times New Roman"/>
                <w:b/>
                <w:bCs/>
                <w:i/>
                <w:iCs/>
              </w:rPr>
              <w:t xml:space="preserve">to </w:t>
            </w:r>
            <w:r w:rsidR="00EB126A">
              <w:rPr>
                <w:rFonts w:ascii="Times New Roman" w:hAnsi="Times New Roman"/>
                <w:b/>
                <w:bCs/>
                <w:i/>
                <w:iCs/>
              </w:rPr>
              <w:t xml:space="preserve">cope with crisis, </w:t>
            </w:r>
            <w:r w:rsidR="00107763" w:rsidRPr="00551CD1">
              <w:rPr>
                <w:rFonts w:ascii="Times New Roman" w:hAnsi="Times New Roman"/>
                <w:b/>
                <w:bCs/>
                <w:i/>
                <w:iCs/>
              </w:rPr>
              <w:t xml:space="preserve">provide high </w:t>
            </w:r>
            <w:r w:rsidRPr="00551CD1">
              <w:rPr>
                <w:rFonts w:ascii="Times New Roman" w:hAnsi="Times New Roman"/>
                <w:b/>
                <w:bCs/>
                <w:i/>
                <w:iCs/>
              </w:rPr>
              <w:t>quality public services</w:t>
            </w:r>
            <w:r w:rsidR="00597703" w:rsidRPr="00551CD1">
              <w:rPr>
                <w:rFonts w:ascii="Times New Roman" w:hAnsi="Times New Roman"/>
                <w:b/>
                <w:bCs/>
                <w:i/>
                <w:iCs/>
              </w:rPr>
              <w:t xml:space="preserve"> and </w:t>
            </w:r>
            <w:r w:rsidR="00107763" w:rsidRPr="00551CD1">
              <w:rPr>
                <w:rFonts w:ascii="Times New Roman" w:hAnsi="Times New Roman"/>
                <w:b/>
                <w:bCs/>
                <w:i/>
                <w:iCs/>
              </w:rPr>
              <w:t>creat</w:t>
            </w:r>
            <w:r w:rsidR="00B8311D">
              <w:rPr>
                <w:rFonts w:ascii="Times New Roman" w:hAnsi="Times New Roman"/>
                <w:b/>
                <w:bCs/>
                <w:i/>
                <w:iCs/>
              </w:rPr>
              <w:t>ing</w:t>
            </w:r>
            <w:r w:rsidR="00107763" w:rsidRPr="00551CD1">
              <w:rPr>
                <w:rFonts w:ascii="Times New Roman" w:hAnsi="Times New Roman"/>
                <w:b/>
                <w:bCs/>
                <w:i/>
                <w:iCs/>
              </w:rPr>
              <w:t xml:space="preserve"> enabling conditions for </w:t>
            </w:r>
            <w:r w:rsidR="00597703" w:rsidRPr="00551CD1">
              <w:rPr>
                <w:rFonts w:ascii="Times New Roman" w:hAnsi="Times New Roman"/>
                <w:b/>
                <w:bCs/>
                <w:i/>
                <w:iCs/>
              </w:rPr>
              <w:t xml:space="preserve">socio-economic </w:t>
            </w:r>
            <w:r w:rsidR="00EB126A">
              <w:rPr>
                <w:rFonts w:ascii="Times New Roman" w:hAnsi="Times New Roman"/>
                <w:b/>
                <w:bCs/>
                <w:i/>
                <w:iCs/>
              </w:rPr>
              <w:t xml:space="preserve">recovery and </w:t>
            </w:r>
            <w:r w:rsidR="00597703" w:rsidRPr="00551CD1">
              <w:rPr>
                <w:rFonts w:ascii="Times New Roman" w:hAnsi="Times New Roman"/>
                <w:b/>
                <w:bCs/>
                <w:i/>
                <w:iCs/>
              </w:rPr>
              <w:t>development</w:t>
            </w:r>
            <w:r w:rsidRPr="00551CD1">
              <w:rPr>
                <w:rFonts w:ascii="Times New Roman" w:hAnsi="Times New Roman"/>
                <w:b/>
                <w:bCs/>
                <w:i/>
                <w:iCs/>
              </w:rPr>
              <w:t xml:space="preserve">. </w:t>
            </w:r>
          </w:p>
          <w:p w14:paraId="1CCD77E1" w14:textId="1C0E36F3" w:rsidR="00A134E2" w:rsidRPr="00551CD1" w:rsidRDefault="00A134E2" w:rsidP="00936E19">
            <w:pPr>
              <w:spacing w:before="120" w:after="120"/>
              <w:jc w:val="both"/>
              <w:rPr>
                <w:rFonts w:ascii="Times New Roman" w:hAnsi="Times New Roman"/>
              </w:rPr>
            </w:pPr>
            <w:r w:rsidRPr="00551CD1">
              <w:rPr>
                <w:rFonts w:ascii="Times New Roman" w:hAnsi="Times New Roman"/>
              </w:rPr>
              <w:t xml:space="preserve">The </w:t>
            </w:r>
            <w:r w:rsidRPr="00126721">
              <w:rPr>
                <w:rFonts w:ascii="Times New Roman" w:hAnsi="Times New Roman"/>
              </w:rPr>
              <w:t xml:space="preserve">systemic approach, employed </w:t>
            </w:r>
            <w:r w:rsidR="005D4F45" w:rsidRPr="00551CD1">
              <w:rPr>
                <w:rFonts w:ascii="Times New Roman" w:hAnsi="Times New Roman"/>
              </w:rPr>
              <w:t xml:space="preserve">by UNDP Ukraine </w:t>
            </w:r>
            <w:r w:rsidR="00B8311D">
              <w:rPr>
                <w:rFonts w:ascii="Times New Roman" w:hAnsi="Times New Roman"/>
              </w:rPr>
              <w:t xml:space="preserve">as part of </w:t>
            </w:r>
            <w:r w:rsidR="00A042EB">
              <w:rPr>
                <w:rFonts w:ascii="Times New Roman" w:hAnsi="Times New Roman"/>
              </w:rPr>
              <w:t xml:space="preserve">its </w:t>
            </w:r>
            <w:r w:rsidR="00B8311D">
              <w:rPr>
                <w:rFonts w:ascii="Times New Roman" w:hAnsi="Times New Roman"/>
              </w:rPr>
              <w:t xml:space="preserve">various interventions </w:t>
            </w:r>
            <w:r w:rsidRPr="00126721">
              <w:rPr>
                <w:rFonts w:ascii="Times New Roman" w:hAnsi="Times New Roman"/>
              </w:rPr>
              <w:t xml:space="preserve">(e.g. </w:t>
            </w:r>
            <w:r w:rsidR="00A042EB">
              <w:rPr>
                <w:rFonts w:ascii="Times New Roman" w:hAnsi="Times New Roman"/>
              </w:rPr>
              <w:t xml:space="preserve">the </w:t>
            </w:r>
            <w:r w:rsidR="005D4F45" w:rsidRPr="00551CD1">
              <w:rPr>
                <w:rFonts w:ascii="Times New Roman" w:hAnsi="Times New Roman"/>
              </w:rPr>
              <w:t xml:space="preserve">UN </w:t>
            </w:r>
            <w:r w:rsidRPr="00126721">
              <w:rPr>
                <w:rFonts w:ascii="Times New Roman" w:hAnsi="Times New Roman"/>
              </w:rPr>
              <w:t xml:space="preserve">Recovery and Peacebuilding Programme), is based on building sustainable </w:t>
            </w:r>
            <w:r w:rsidR="00A042EB">
              <w:rPr>
                <w:rFonts w:ascii="Times New Roman" w:hAnsi="Times New Roman"/>
              </w:rPr>
              <w:t xml:space="preserve">solutions and models through improving local </w:t>
            </w:r>
            <w:r w:rsidR="005D4F45" w:rsidRPr="00551CD1">
              <w:rPr>
                <w:rFonts w:ascii="Times New Roman" w:hAnsi="Times New Roman"/>
              </w:rPr>
              <w:t xml:space="preserve">capacities and </w:t>
            </w:r>
            <w:r w:rsidRPr="00126721">
              <w:rPr>
                <w:rFonts w:ascii="Times New Roman" w:hAnsi="Times New Roman"/>
              </w:rPr>
              <w:t xml:space="preserve">empowering regional and local authorities to </w:t>
            </w:r>
            <w:r w:rsidR="005D4F45" w:rsidRPr="00551CD1">
              <w:rPr>
                <w:rFonts w:ascii="Times New Roman" w:hAnsi="Times New Roman"/>
              </w:rPr>
              <w:t xml:space="preserve">provide high quality services to </w:t>
            </w:r>
            <w:r w:rsidR="00A042EB">
              <w:rPr>
                <w:rFonts w:ascii="Times New Roman" w:hAnsi="Times New Roman"/>
              </w:rPr>
              <w:t xml:space="preserve">the </w:t>
            </w:r>
            <w:r w:rsidR="005D4F45" w:rsidRPr="00551CD1">
              <w:rPr>
                <w:rFonts w:ascii="Times New Roman" w:hAnsi="Times New Roman"/>
              </w:rPr>
              <w:t>population</w:t>
            </w:r>
            <w:r w:rsidR="00A042EB">
              <w:rPr>
                <w:rFonts w:ascii="Times New Roman" w:hAnsi="Times New Roman"/>
              </w:rPr>
              <w:t xml:space="preserve">. This approach also aims at </w:t>
            </w:r>
            <w:r w:rsidR="005D4F45" w:rsidRPr="00551CD1">
              <w:rPr>
                <w:rFonts w:ascii="Times New Roman" w:hAnsi="Times New Roman"/>
              </w:rPr>
              <w:t>creat</w:t>
            </w:r>
            <w:r w:rsidR="00A042EB">
              <w:rPr>
                <w:rFonts w:ascii="Times New Roman" w:hAnsi="Times New Roman"/>
              </w:rPr>
              <w:t>ing</w:t>
            </w:r>
            <w:r w:rsidR="005D4F45" w:rsidRPr="00551CD1">
              <w:rPr>
                <w:rFonts w:ascii="Times New Roman" w:hAnsi="Times New Roman"/>
              </w:rPr>
              <w:t xml:space="preserve"> an enabling environment for local development, improv</w:t>
            </w:r>
            <w:r w:rsidR="00A042EB">
              <w:rPr>
                <w:rFonts w:ascii="Times New Roman" w:hAnsi="Times New Roman"/>
              </w:rPr>
              <w:t>ing</w:t>
            </w:r>
            <w:r w:rsidR="005D4F45" w:rsidRPr="00551CD1">
              <w:rPr>
                <w:rFonts w:ascii="Times New Roman" w:hAnsi="Times New Roman"/>
              </w:rPr>
              <w:t xml:space="preserve"> access to social infrastructure and economic opportunities for </w:t>
            </w:r>
            <w:r w:rsidR="00A042EB">
              <w:rPr>
                <w:rFonts w:ascii="Times New Roman" w:hAnsi="Times New Roman"/>
              </w:rPr>
              <w:t>the citizens</w:t>
            </w:r>
            <w:r w:rsidRPr="00126721">
              <w:rPr>
                <w:rFonts w:ascii="Times New Roman" w:hAnsi="Times New Roman"/>
              </w:rPr>
              <w:t xml:space="preserve">. </w:t>
            </w:r>
            <w:r w:rsidR="005D4F45" w:rsidRPr="00551CD1">
              <w:rPr>
                <w:rFonts w:ascii="Times New Roman" w:hAnsi="Times New Roman"/>
              </w:rPr>
              <w:t xml:space="preserve">Therefore, the current project will </w:t>
            </w:r>
            <w:r w:rsidRPr="00126721">
              <w:rPr>
                <w:rFonts w:ascii="Times New Roman" w:hAnsi="Times New Roman"/>
              </w:rPr>
              <w:t>combin</w:t>
            </w:r>
            <w:r w:rsidR="005D4F45" w:rsidRPr="00551CD1">
              <w:rPr>
                <w:rFonts w:ascii="Times New Roman" w:hAnsi="Times New Roman"/>
              </w:rPr>
              <w:t>e</w:t>
            </w:r>
            <w:r w:rsidRPr="00126721">
              <w:rPr>
                <w:rFonts w:ascii="Times New Roman" w:hAnsi="Times New Roman"/>
              </w:rPr>
              <w:t xml:space="preserve"> </w:t>
            </w:r>
            <w:r w:rsidR="005D4F45" w:rsidRPr="00551CD1">
              <w:rPr>
                <w:rFonts w:ascii="Times New Roman" w:hAnsi="Times New Roman"/>
              </w:rPr>
              <w:t>different types of support</w:t>
            </w:r>
            <w:r w:rsidR="00A042EB">
              <w:rPr>
                <w:rFonts w:ascii="Times New Roman" w:hAnsi="Times New Roman"/>
              </w:rPr>
              <w:t xml:space="preserve"> towards local self-sustainable long-term solutions</w:t>
            </w:r>
            <w:r w:rsidR="005D4F45" w:rsidRPr="00551CD1">
              <w:rPr>
                <w:rFonts w:ascii="Times New Roman" w:hAnsi="Times New Roman"/>
              </w:rPr>
              <w:t xml:space="preserve">, including </w:t>
            </w:r>
            <w:r w:rsidRPr="00126721">
              <w:rPr>
                <w:rFonts w:ascii="Times New Roman" w:hAnsi="Times New Roman"/>
              </w:rPr>
              <w:t xml:space="preserve">provision of </w:t>
            </w:r>
            <w:r w:rsidR="00A042EB">
              <w:rPr>
                <w:rFonts w:ascii="Times New Roman" w:hAnsi="Times New Roman"/>
              </w:rPr>
              <w:t>tools</w:t>
            </w:r>
            <w:r w:rsidR="005D4F45" w:rsidRPr="00551CD1">
              <w:rPr>
                <w:rFonts w:ascii="Times New Roman" w:hAnsi="Times New Roman"/>
              </w:rPr>
              <w:t xml:space="preserve"> (equipment, software, etc.)</w:t>
            </w:r>
            <w:r w:rsidRPr="00126721">
              <w:rPr>
                <w:rFonts w:ascii="Times New Roman" w:hAnsi="Times New Roman"/>
              </w:rPr>
              <w:t xml:space="preserve"> for improved public services provision</w:t>
            </w:r>
            <w:r w:rsidR="00A042EB">
              <w:rPr>
                <w:rFonts w:ascii="Times New Roman" w:hAnsi="Times New Roman"/>
              </w:rPr>
              <w:t>, as well as</w:t>
            </w:r>
            <w:r w:rsidRPr="00126721">
              <w:rPr>
                <w:rFonts w:ascii="Times New Roman" w:hAnsi="Times New Roman"/>
              </w:rPr>
              <w:t xml:space="preserve"> </w:t>
            </w:r>
            <w:r w:rsidR="005D4F45" w:rsidRPr="00551CD1">
              <w:rPr>
                <w:rFonts w:ascii="Times New Roman" w:hAnsi="Times New Roman"/>
              </w:rPr>
              <w:t xml:space="preserve">extensive </w:t>
            </w:r>
            <w:r w:rsidRPr="00126721">
              <w:rPr>
                <w:rFonts w:ascii="Times New Roman" w:hAnsi="Times New Roman"/>
              </w:rPr>
              <w:t>capacity building and advisory support.</w:t>
            </w:r>
            <w:r w:rsidR="00D17C96" w:rsidRPr="00551CD1">
              <w:rPr>
                <w:rFonts w:ascii="Times New Roman" w:hAnsi="Times New Roman"/>
              </w:rPr>
              <w:t xml:space="preserve"> </w:t>
            </w:r>
          </w:p>
          <w:p w14:paraId="6F955513" w14:textId="66BCE826" w:rsidR="00B501D6" w:rsidRPr="00551CD1" w:rsidRDefault="00B501D6" w:rsidP="00936E19">
            <w:pPr>
              <w:spacing w:before="120" w:after="120"/>
              <w:jc w:val="both"/>
              <w:rPr>
                <w:rFonts w:ascii="Times New Roman" w:hAnsi="Times New Roman"/>
              </w:rPr>
            </w:pPr>
            <w:r w:rsidRPr="00551CD1">
              <w:rPr>
                <w:rFonts w:ascii="Times New Roman" w:hAnsi="Times New Roman"/>
              </w:rPr>
              <w:t xml:space="preserve">At the </w:t>
            </w:r>
            <w:r w:rsidRPr="00551CD1">
              <w:rPr>
                <w:rFonts w:ascii="Times New Roman" w:hAnsi="Times New Roman"/>
                <w:b/>
                <w:bCs/>
              </w:rPr>
              <w:t>outcome</w:t>
            </w:r>
            <w:r w:rsidRPr="00551CD1">
              <w:rPr>
                <w:rFonts w:ascii="Times New Roman" w:hAnsi="Times New Roman"/>
              </w:rPr>
              <w:t xml:space="preserve"> level, the project will contribute to achieving the following strategic objectives: (a) to build the resilience of communities in Kherson</w:t>
            </w:r>
            <w:r w:rsidR="002B3261">
              <w:rPr>
                <w:rFonts w:ascii="Times New Roman" w:hAnsi="Times New Roman"/>
              </w:rPr>
              <w:t xml:space="preserve">, Ivano-Frankivsk, and Zakarpattia </w:t>
            </w:r>
            <w:r w:rsidRPr="00551CD1">
              <w:rPr>
                <w:rFonts w:ascii="Times New Roman" w:hAnsi="Times New Roman"/>
              </w:rPr>
              <w:t>oblast</w:t>
            </w:r>
            <w:r w:rsidR="002B3261">
              <w:rPr>
                <w:rFonts w:ascii="Times New Roman" w:hAnsi="Times New Roman"/>
              </w:rPr>
              <w:t>s</w:t>
            </w:r>
            <w:r w:rsidRPr="00551CD1">
              <w:rPr>
                <w:rFonts w:ascii="Times New Roman" w:hAnsi="Times New Roman"/>
              </w:rPr>
              <w:t xml:space="preserve"> in the face of multi-factor crises and (b) to improve the level of trust in local, regional and national authorities </w:t>
            </w:r>
            <w:r w:rsidRPr="00551CD1">
              <w:rPr>
                <w:rFonts w:ascii="Times New Roman" w:hAnsi="Times New Roman"/>
              </w:rPr>
              <w:lastRenderedPageBreak/>
              <w:t>and</w:t>
            </w:r>
            <w:r w:rsidR="00C83965" w:rsidRPr="00551CD1">
              <w:rPr>
                <w:rFonts w:ascii="Times New Roman" w:hAnsi="Times New Roman"/>
              </w:rPr>
              <w:t xml:space="preserve"> </w:t>
            </w:r>
            <w:r w:rsidR="001E289A" w:rsidRPr="00551CD1">
              <w:rPr>
                <w:rFonts w:ascii="Times New Roman" w:hAnsi="Times New Roman"/>
              </w:rPr>
              <w:t>strengthen</w:t>
            </w:r>
            <w:r w:rsidRPr="00551CD1">
              <w:rPr>
                <w:rFonts w:ascii="Times New Roman" w:hAnsi="Times New Roman"/>
              </w:rPr>
              <w:t xml:space="preserve"> social cohesion among the citizens of Ukraine, including those living in Crimea by maintaining and </w:t>
            </w:r>
            <w:r w:rsidR="00675318" w:rsidRPr="00551CD1">
              <w:rPr>
                <w:rFonts w:ascii="Times New Roman" w:hAnsi="Times New Roman"/>
              </w:rPr>
              <w:t xml:space="preserve">sustaining </w:t>
            </w:r>
            <w:r w:rsidRPr="00551CD1">
              <w:rPr>
                <w:rFonts w:ascii="Times New Roman" w:hAnsi="Times New Roman"/>
              </w:rPr>
              <w:t xml:space="preserve">cross-border connections. The results that align with these overarching ambitions will be attained through a set of interventions targeting </w:t>
            </w:r>
            <w:r w:rsidR="003F164F" w:rsidRPr="00551CD1">
              <w:rPr>
                <w:rFonts w:ascii="Times New Roman" w:hAnsi="Times New Roman"/>
              </w:rPr>
              <w:t>the regional administration</w:t>
            </w:r>
            <w:r w:rsidRPr="00551CD1">
              <w:rPr>
                <w:rFonts w:ascii="Times New Roman" w:hAnsi="Times New Roman"/>
              </w:rPr>
              <w:t xml:space="preserve">, local communities and authorities, focusing on </w:t>
            </w:r>
            <w:r w:rsidR="00BD42C1" w:rsidRPr="00551CD1">
              <w:rPr>
                <w:rFonts w:ascii="Times New Roman" w:hAnsi="Times New Roman"/>
              </w:rPr>
              <w:t>strengthening</w:t>
            </w:r>
            <w:r w:rsidR="008A33CF" w:rsidRPr="00551CD1">
              <w:rPr>
                <w:rFonts w:ascii="Times New Roman" w:hAnsi="Times New Roman"/>
              </w:rPr>
              <w:t xml:space="preserve"> capacity in responding to COVID-19 as well as </w:t>
            </w:r>
            <w:r w:rsidRPr="00551CD1">
              <w:rPr>
                <w:rFonts w:ascii="Times New Roman" w:hAnsi="Times New Roman"/>
              </w:rPr>
              <w:t xml:space="preserve">enhancing the access of </w:t>
            </w:r>
            <w:r w:rsidR="00627435" w:rsidRPr="00551CD1">
              <w:rPr>
                <w:rFonts w:ascii="Times New Roman" w:hAnsi="Times New Roman"/>
              </w:rPr>
              <w:t xml:space="preserve">the most vulnerable </w:t>
            </w:r>
            <w:r w:rsidRPr="00551CD1">
              <w:rPr>
                <w:rFonts w:ascii="Times New Roman" w:hAnsi="Times New Roman"/>
              </w:rPr>
              <w:t>women, men, girls and boys to quality public services and public service delivery.</w:t>
            </w:r>
          </w:p>
          <w:p w14:paraId="6110B349" w14:textId="6CF7709A" w:rsidR="00FE0152" w:rsidRPr="00551CD1" w:rsidRDefault="00B501D6" w:rsidP="00936E19">
            <w:pPr>
              <w:spacing w:before="120" w:after="120"/>
              <w:jc w:val="both"/>
              <w:rPr>
                <w:rFonts w:ascii="Times New Roman" w:hAnsi="Times New Roman"/>
              </w:rPr>
            </w:pPr>
            <w:r w:rsidRPr="00551CD1">
              <w:rPr>
                <w:rFonts w:ascii="Times New Roman" w:hAnsi="Times New Roman"/>
              </w:rPr>
              <w:t xml:space="preserve">The following positive changes will result from </w:t>
            </w:r>
            <w:r w:rsidR="00F26E4B" w:rsidRPr="00551CD1">
              <w:rPr>
                <w:rFonts w:ascii="Times New Roman" w:hAnsi="Times New Roman"/>
              </w:rPr>
              <w:t xml:space="preserve">Phase </w:t>
            </w:r>
            <w:r w:rsidR="001225A0">
              <w:rPr>
                <w:rFonts w:ascii="Times New Roman" w:hAnsi="Times New Roman"/>
              </w:rPr>
              <w:t>II</w:t>
            </w:r>
            <w:r w:rsidR="001225A0" w:rsidRPr="00551CD1">
              <w:rPr>
                <w:rFonts w:ascii="Times New Roman" w:hAnsi="Times New Roman"/>
              </w:rPr>
              <w:t xml:space="preserve"> </w:t>
            </w:r>
            <w:r w:rsidR="00F26E4B" w:rsidRPr="00551CD1">
              <w:rPr>
                <w:rFonts w:ascii="Times New Roman" w:hAnsi="Times New Roman"/>
              </w:rPr>
              <w:t>of the project</w:t>
            </w:r>
            <w:r w:rsidR="00FE0152" w:rsidRPr="00551CD1">
              <w:rPr>
                <w:rFonts w:ascii="Times New Roman" w:hAnsi="Times New Roman"/>
              </w:rPr>
              <w:t>:</w:t>
            </w:r>
          </w:p>
          <w:p w14:paraId="122644E8" w14:textId="1EB2F80A"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w:t>
            </w:r>
            <w:r w:rsidR="00F06E9F">
              <w:rPr>
                <w:rFonts w:ascii="Times New Roman" w:hAnsi="Times New Roman"/>
              </w:rPr>
              <w:t>45</w:t>
            </w:r>
            <w:r w:rsidR="00F06E9F" w:rsidRPr="00551CD1">
              <w:rPr>
                <w:rFonts w:ascii="Times New Roman" w:hAnsi="Times New Roman"/>
              </w:rPr>
              <w:t xml:space="preserve"> </w:t>
            </w:r>
            <w:r w:rsidRPr="00551CD1">
              <w:rPr>
                <w:rFonts w:ascii="Times New Roman" w:hAnsi="Times New Roman"/>
              </w:rPr>
              <w:t>territorial communities provided with capacity</w:t>
            </w:r>
            <w:r w:rsidR="00627435" w:rsidRPr="00551CD1">
              <w:rPr>
                <w:rFonts w:ascii="Times New Roman" w:hAnsi="Times New Roman"/>
              </w:rPr>
              <w:t>-</w:t>
            </w:r>
            <w:r w:rsidRPr="00551CD1">
              <w:rPr>
                <w:rFonts w:ascii="Times New Roman" w:hAnsi="Times New Roman"/>
              </w:rPr>
              <w:t xml:space="preserve">building support and more than </w:t>
            </w:r>
            <w:r w:rsidR="00AE24A3">
              <w:rPr>
                <w:rFonts w:ascii="Times New Roman" w:hAnsi="Times New Roman"/>
              </w:rPr>
              <w:t>1</w:t>
            </w:r>
            <w:r w:rsidRPr="00551CD1">
              <w:rPr>
                <w:rFonts w:ascii="Times New Roman" w:hAnsi="Times New Roman"/>
              </w:rPr>
              <w:t>0</w:t>
            </w:r>
            <w:r w:rsidR="00AE24A3">
              <w:rPr>
                <w:rFonts w:ascii="Times New Roman" w:hAnsi="Times New Roman"/>
              </w:rPr>
              <w:t>0</w:t>
            </w:r>
            <w:r w:rsidRPr="00551CD1">
              <w:rPr>
                <w:rFonts w:ascii="Times New Roman" w:hAnsi="Times New Roman"/>
              </w:rPr>
              <w:t xml:space="preserve"> representatives </w:t>
            </w:r>
            <w:r w:rsidR="00521088" w:rsidRPr="00752BB1">
              <w:rPr>
                <w:rFonts w:ascii="Times New Roman" w:hAnsi="Times New Roman"/>
              </w:rPr>
              <w:t>(at least 50% women)</w:t>
            </w:r>
            <w:r w:rsidR="00521088" w:rsidRPr="009B3C79">
              <w:rPr>
                <w:rFonts w:ascii="Times New Roman" w:hAnsi="Times New Roman"/>
              </w:rPr>
              <w:t xml:space="preserve"> </w:t>
            </w:r>
            <w:r w:rsidRPr="00551CD1">
              <w:rPr>
                <w:rFonts w:ascii="Times New Roman" w:hAnsi="Times New Roman"/>
              </w:rPr>
              <w:t>of the regional and local authorities improved professional knowledge in the areas of socio-economic development, public services provision</w:t>
            </w:r>
            <w:r w:rsidR="00521088">
              <w:rPr>
                <w:rFonts w:ascii="Times New Roman" w:hAnsi="Times New Roman"/>
              </w:rPr>
              <w:t>, gender-responsive budgeting</w:t>
            </w:r>
            <w:r w:rsidR="00314BAC">
              <w:rPr>
                <w:rFonts w:ascii="Times New Roman" w:hAnsi="Times New Roman"/>
              </w:rPr>
              <w:t>,</w:t>
            </w:r>
            <w:r w:rsidRPr="00551CD1">
              <w:rPr>
                <w:rFonts w:ascii="Times New Roman" w:hAnsi="Times New Roman"/>
              </w:rPr>
              <w:t xml:space="preserve"> and communication skills </w:t>
            </w:r>
            <w:r w:rsidR="00314BAC">
              <w:rPr>
                <w:rFonts w:ascii="Times New Roman" w:hAnsi="Times New Roman"/>
              </w:rPr>
              <w:t>that are based on the principles of gender equality and non-discrimination.</w:t>
            </w:r>
          </w:p>
          <w:p w14:paraId="612E27EF" w14:textId="4FB20874"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No less than 75% of the trained representatives of the regional and local authorities apply their new knowledge and skills in practice </w:t>
            </w:r>
            <w:r w:rsidR="00314BAC">
              <w:rPr>
                <w:rFonts w:ascii="Times New Roman" w:hAnsi="Times New Roman"/>
              </w:rPr>
              <w:t>to ensure</w:t>
            </w:r>
            <w:r w:rsidR="00314BAC" w:rsidRPr="00314BAC">
              <w:rPr>
                <w:rFonts w:ascii="Times New Roman" w:hAnsi="Times New Roman"/>
              </w:rPr>
              <w:t xml:space="preserve"> that </w:t>
            </w:r>
            <w:r w:rsidR="00314BAC">
              <w:rPr>
                <w:rFonts w:ascii="Times New Roman" w:hAnsi="Times New Roman"/>
              </w:rPr>
              <w:t>public services</w:t>
            </w:r>
            <w:r w:rsidR="00314BAC" w:rsidRPr="009B3C79">
              <w:rPr>
                <w:rFonts w:ascii="Times New Roman" w:hAnsi="Times New Roman"/>
              </w:rPr>
              <w:t xml:space="preserve"> meet </w:t>
            </w:r>
            <w:r w:rsidR="00314BAC">
              <w:rPr>
                <w:rFonts w:ascii="Times New Roman" w:hAnsi="Times New Roman"/>
              </w:rPr>
              <w:t xml:space="preserve">the </w:t>
            </w:r>
            <w:r w:rsidR="00314BAC" w:rsidRPr="009B3C79">
              <w:rPr>
                <w:rFonts w:ascii="Times New Roman" w:hAnsi="Times New Roman"/>
              </w:rPr>
              <w:t xml:space="preserve">needs of women and men from diverse </w:t>
            </w:r>
            <w:r w:rsidR="00314BAC">
              <w:rPr>
                <w:rFonts w:ascii="Times New Roman" w:hAnsi="Times New Roman"/>
              </w:rPr>
              <w:t xml:space="preserve">population </w:t>
            </w:r>
            <w:r w:rsidR="00314BAC" w:rsidRPr="009B3C79">
              <w:rPr>
                <w:rFonts w:ascii="Times New Roman" w:hAnsi="Times New Roman"/>
              </w:rPr>
              <w:t>groups</w:t>
            </w:r>
            <w:r w:rsidR="00314BAC">
              <w:rPr>
                <w:rFonts w:ascii="Times New Roman" w:hAnsi="Times New Roman"/>
              </w:rPr>
              <w:t>.</w:t>
            </w:r>
          </w:p>
          <w:p w14:paraId="42BEE9BF" w14:textId="056B3A32"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w:t>
            </w:r>
            <w:r w:rsidR="00AE24A3">
              <w:rPr>
                <w:rFonts w:ascii="Times New Roman" w:hAnsi="Times New Roman"/>
              </w:rPr>
              <w:t>1</w:t>
            </w:r>
            <w:r w:rsidRPr="00551CD1">
              <w:rPr>
                <w:rFonts w:ascii="Times New Roman" w:hAnsi="Times New Roman"/>
              </w:rPr>
              <w:t>5</w:t>
            </w:r>
            <w:r w:rsidR="00AE24A3">
              <w:rPr>
                <w:rFonts w:ascii="Times New Roman" w:hAnsi="Times New Roman"/>
              </w:rPr>
              <w:t>0</w:t>
            </w:r>
            <w:r w:rsidRPr="00551CD1">
              <w:rPr>
                <w:rFonts w:ascii="Times New Roman" w:hAnsi="Times New Roman"/>
              </w:rPr>
              <w:t>,000 citizens (at least 50% women) benefit from the improved access to public services and improved economic opportunities as result of implemented local initiatives. The project final beneficiaries will include the residents of Kherson</w:t>
            </w:r>
            <w:r w:rsidR="009B4F23">
              <w:rPr>
                <w:rFonts w:ascii="Times New Roman" w:hAnsi="Times New Roman"/>
              </w:rPr>
              <w:t xml:space="preserve">, </w:t>
            </w:r>
            <w:r w:rsidR="000D3BB6">
              <w:rPr>
                <w:rFonts w:ascii="Times New Roman" w:hAnsi="Times New Roman"/>
              </w:rPr>
              <w:t xml:space="preserve">Ivano-Frankivsk, </w:t>
            </w:r>
            <w:r w:rsidR="009B4F23">
              <w:rPr>
                <w:rFonts w:ascii="Times New Roman" w:hAnsi="Times New Roman"/>
              </w:rPr>
              <w:t>Zakarpattia</w:t>
            </w:r>
            <w:r w:rsidRPr="00551CD1">
              <w:rPr>
                <w:rFonts w:ascii="Times New Roman" w:hAnsi="Times New Roman"/>
              </w:rPr>
              <w:t> oblast</w:t>
            </w:r>
            <w:r w:rsidR="009B4F23">
              <w:rPr>
                <w:rFonts w:ascii="Times New Roman" w:hAnsi="Times New Roman"/>
              </w:rPr>
              <w:t>s</w:t>
            </w:r>
            <w:r w:rsidRPr="00551CD1">
              <w:rPr>
                <w:rFonts w:ascii="Times New Roman" w:hAnsi="Times New Roman"/>
              </w:rPr>
              <w:t xml:space="preserve">, </w:t>
            </w:r>
            <w:r w:rsidR="00906B30">
              <w:rPr>
                <w:rFonts w:ascii="Times New Roman" w:hAnsi="Times New Roman"/>
              </w:rPr>
              <w:t xml:space="preserve">ethnic minority groups, </w:t>
            </w:r>
            <w:r w:rsidRPr="00551CD1">
              <w:rPr>
                <w:rFonts w:ascii="Times New Roman" w:hAnsi="Times New Roman"/>
              </w:rPr>
              <w:t>hosted IDPs</w:t>
            </w:r>
            <w:r w:rsidR="002F2021">
              <w:rPr>
                <w:rFonts w:ascii="Times New Roman" w:hAnsi="Times New Roman"/>
              </w:rPr>
              <w:t>,</w:t>
            </w:r>
            <w:r w:rsidRPr="00551CD1">
              <w:rPr>
                <w:rFonts w:ascii="Times New Roman" w:hAnsi="Times New Roman"/>
              </w:rPr>
              <w:t xml:space="preserve"> and citizens of Ukraine from other regions </w:t>
            </w:r>
            <w:r w:rsidR="00E70CD1" w:rsidRPr="00551CD1">
              <w:rPr>
                <w:rFonts w:ascii="Times New Roman" w:hAnsi="Times New Roman"/>
              </w:rPr>
              <w:t>visiting</w:t>
            </w:r>
            <w:r w:rsidR="00E70CD1">
              <w:rPr>
                <w:rFonts w:ascii="Times New Roman" w:hAnsi="Times New Roman"/>
              </w:rPr>
              <w:t xml:space="preserve"> the</w:t>
            </w:r>
            <w:r w:rsidR="00D13C6C">
              <w:rPr>
                <w:rFonts w:ascii="Times New Roman" w:hAnsi="Times New Roman"/>
              </w:rPr>
              <w:t xml:space="preserve"> </w:t>
            </w:r>
            <w:r w:rsidRPr="00551CD1">
              <w:rPr>
                <w:rFonts w:ascii="Times New Roman" w:hAnsi="Times New Roman"/>
              </w:rPr>
              <w:t>oblast</w:t>
            </w:r>
            <w:r w:rsidR="000D3BB6">
              <w:rPr>
                <w:rFonts w:ascii="Times New Roman" w:hAnsi="Times New Roman"/>
              </w:rPr>
              <w:t>s</w:t>
            </w:r>
            <w:r w:rsidRPr="00551CD1">
              <w:rPr>
                <w:rFonts w:ascii="Times New Roman" w:hAnsi="Times New Roman"/>
              </w:rPr>
              <w:t xml:space="preserve">, including the citizens living in Crimea. </w:t>
            </w:r>
          </w:p>
          <w:p w14:paraId="311A09C6" w14:textId="43FE5CA3"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75% of the final beneficiaries are satisfied by the quality of public services provided </w:t>
            </w:r>
            <w:r w:rsidR="00314BAC">
              <w:rPr>
                <w:rFonts w:ascii="Times New Roman" w:hAnsi="Times New Roman"/>
              </w:rPr>
              <w:t>(</w:t>
            </w:r>
            <w:r w:rsidR="00314BAC" w:rsidRPr="00FC23EE">
              <w:rPr>
                <w:rFonts w:ascii="Times New Roman" w:hAnsi="Times New Roman"/>
              </w:rPr>
              <w:t xml:space="preserve">data </w:t>
            </w:r>
            <w:r w:rsidR="00314BAC">
              <w:rPr>
                <w:rFonts w:ascii="Times New Roman" w:hAnsi="Times New Roman"/>
              </w:rPr>
              <w:t xml:space="preserve">will be </w:t>
            </w:r>
            <w:r w:rsidR="00314BAC" w:rsidRPr="00FC23EE">
              <w:rPr>
                <w:rFonts w:ascii="Times New Roman" w:hAnsi="Times New Roman"/>
              </w:rPr>
              <w:t xml:space="preserve">disaggregated by sex, age, </w:t>
            </w:r>
            <w:r w:rsidR="006A13F2">
              <w:rPr>
                <w:rFonts w:ascii="Times New Roman" w:hAnsi="Times New Roman"/>
              </w:rPr>
              <w:t xml:space="preserve">disability status and </w:t>
            </w:r>
            <w:r w:rsidR="006A13F2" w:rsidRPr="006A13F2">
              <w:rPr>
                <w:rFonts w:ascii="Times New Roman" w:hAnsi="Times New Roman"/>
              </w:rPr>
              <w:t>geography</w:t>
            </w:r>
            <w:r w:rsidR="00314BAC">
              <w:rPr>
                <w:rFonts w:ascii="Times New Roman" w:hAnsi="Times New Roman"/>
              </w:rPr>
              <w:t>).</w:t>
            </w:r>
          </w:p>
          <w:p w14:paraId="4F9A5DEB" w14:textId="281A486B" w:rsidR="00845FA4" w:rsidRDefault="008605A2" w:rsidP="00845FA4">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w:t>
            </w:r>
            <w:r w:rsidR="009175F1">
              <w:rPr>
                <w:rFonts w:ascii="Times New Roman" w:hAnsi="Times New Roman"/>
              </w:rPr>
              <w:t>30</w:t>
            </w:r>
            <w:r w:rsidRPr="00551CD1">
              <w:rPr>
                <w:rFonts w:ascii="Times New Roman" w:hAnsi="Times New Roman"/>
              </w:rPr>
              <w:t xml:space="preserve">0,000 of </w:t>
            </w:r>
            <w:r w:rsidR="00627435" w:rsidRPr="00551CD1">
              <w:rPr>
                <w:rFonts w:ascii="Times New Roman" w:hAnsi="Times New Roman"/>
              </w:rPr>
              <w:t xml:space="preserve">the </w:t>
            </w:r>
            <w:r w:rsidRPr="00551CD1">
              <w:rPr>
                <w:rFonts w:ascii="Times New Roman" w:hAnsi="Times New Roman"/>
              </w:rPr>
              <w:t>targeted population</w:t>
            </w:r>
            <w:r w:rsidR="00314BAC">
              <w:rPr>
                <w:rFonts w:ascii="Times New Roman" w:hAnsi="Times New Roman"/>
              </w:rPr>
              <w:t xml:space="preserve"> </w:t>
            </w:r>
            <w:r w:rsidR="00314BAC" w:rsidRPr="00FC23EE">
              <w:rPr>
                <w:rFonts w:ascii="Times New Roman" w:hAnsi="Times New Roman"/>
              </w:rPr>
              <w:t xml:space="preserve">(at least 50% </w:t>
            </w:r>
            <w:r w:rsidR="00113332" w:rsidRPr="00FC23EE">
              <w:rPr>
                <w:rFonts w:ascii="Times New Roman" w:hAnsi="Times New Roman"/>
              </w:rPr>
              <w:t>women)</w:t>
            </w:r>
            <w:r w:rsidR="00113332" w:rsidRPr="00D25DFD">
              <w:rPr>
                <w:rFonts w:ascii="Times New Roman" w:hAnsi="Times New Roman"/>
              </w:rPr>
              <w:t xml:space="preserve"> </w:t>
            </w:r>
            <w:r w:rsidR="00113332" w:rsidRPr="00551CD1">
              <w:rPr>
                <w:rFonts w:ascii="Times New Roman" w:hAnsi="Times New Roman"/>
              </w:rPr>
              <w:t>is</w:t>
            </w:r>
            <w:r w:rsidRPr="00551CD1">
              <w:rPr>
                <w:rFonts w:ascii="Times New Roman" w:hAnsi="Times New Roman"/>
              </w:rPr>
              <w:t xml:space="preserve"> covered by information campaigns, and the trust in authorities </w:t>
            </w:r>
            <w:r w:rsidR="000775E5" w:rsidRPr="00551CD1">
              <w:rPr>
                <w:rFonts w:ascii="Times New Roman" w:hAnsi="Times New Roman"/>
              </w:rPr>
              <w:t xml:space="preserve">will </w:t>
            </w:r>
            <w:r w:rsidRPr="00551CD1">
              <w:rPr>
                <w:rFonts w:ascii="Times New Roman" w:hAnsi="Times New Roman"/>
              </w:rPr>
              <w:t xml:space="preserve">increased by at least </w:t>
            </w:r>
            <w:r w:rsidR="00597703" w:rsidRPr="00551CD1">
              <w:rPr>
                <w:rFonts w:ascii="Times New Roman" w:hAnsi="Times New Roman"/>
              </w:rPr>
              <w:t>3</w:t>
            </w:r>
            <w:r w:rsidR="00CA2FEB" w:rsidRPr="00551CD1">
              <w:rPr>
                <w:rFonts w:ascii="Times New Roman" w:hAnsi="Times New Roman"/>
              </w:rPr>
              <w:t xml:space="preserve"> p.p.</w:t>
            </w:r>
            <w:r w:rsidRPr="00551CD1">
              <w:rPr>
                <w:rFonts w:ascii="Times New Roman" w:hAnsi="Times New Roman"/>
              </w:rPr>
              <w:t xml:space="preserve"> compared to the baseline (which will be </w:t>
            </w:r>
            <w:r w:rsidR="003C7279" w:rsidRPr="00551CD1">
              <w:rPr>
                <w:rFonts w:ascii="Times New Roman" w:hAnsi="Times New Roman"/>
              </w:rPr>
              <w:t xml:space="preserve">established </w:t>
            </w:r>
            <w:r w:rsidRPr="00551CD1">
              <w:rPr>
                <w:rFonts w:ascii="Times New Roman" w:hAnsi="Times New Roman"/>
              </w:rPr>
              <w:t xml:space="preserve">within </w:t>
            </w:r>
            <w:r w:rsidR="00762CD6" w:rsidRPr="00551CD1">
              <w:rPr>
                <w:rFonts w:ascii="Times New Roman" w:hAnsi="Times New Roman"/>
              </w:rPr>
              <w:t>P</w:t>
            </w:r>
            <w:r w:rsidRPr="00551CD1">
              <w:rPr>
                <w:rFonts w:ascii="Times New Roman" w:hAnsi="Times New Roman"/>
              </w:rPr>
              <w:t>hase</w:t>
            </w:r>
            <w:r w:rsidR="00762CD6" w:rsidRPr="00551CD1">
              <w:rPr>
                <w:rFonts w:ascii="Times New Roman" w:hAnsi="Times New Roman"/>
              </w:rPr>
              <w:t xml:space="preserve"> I</w:t>
            </w:r>
            <w:r w:rsidRPr="00551CD1">
              <w:rPr>
                <w:rFonts w:ascii="Times New Roman" w:hAnsi="Times New Roman"/>
              </w:rPr>
              <w:t xml:space="preserve"> of the SCR project using the data of</w:t>
            </w:r>
            <w:r w:rsidR="00920ABA" w:rsidRPr="00551CD1">
              <w:rPr>
                <w:rFonts w:ascii="Times New Roman" w:hAnsi="Times New Roman"/>
              </w:rPr>
              <w:t xml:space="preserve"> the </w:t>
            </w:r>
            <w:r w:rsidRPr="00551CD1">
              <w:rPr>
                <w:rFonts w:ascii="Times New Roman" w:hAnsi="Times New Roman"/>
              </w:rPr>
              <w:t xml:space="preserve">SCORE survey in Kherson oblast </w:t>
            </w:r>
            <w:r w:rsidR="00314BAC">
              <w:rPr>
                <w:rFonts w:ascii="Times New Roman" w:hAnsi="Times New Roman"/>
              </w:rPr>
              <w:t>conducted in January-</w:t>
            </w:r>
            <w:r w:rsidRPr="00551CD1">
              <w:rPr>
                <w:rFonts w:ascii="Times New Roman" w:hAnsi="Times New Roman"/>
              </w:rPr>
              <w:t>March 2021)</w:t>
            </w:r>
            <w:r w:rsidR="00CA2FEB" w:rsidRPr="00551CD1">
              <w:rPr>
                <w:rFonts w:ascii="Times New Roman" w:hAnsi="Times New Roman"/>
              </w:rPr>
              <w:t>.</w:t>
            </w:r>
          </w:p>
          <w:p w14:paraId="016293A9" w14:textId="3C158AAD" w:rsidR="00265360" w:rsidRPr="00976FBA" w:rsidRDefault="008C048F" w:rsidP="0098785D">
            <w:pPr>
              <w:pStyle w:val="ListParagraph"/>
              <w:numPr>
                <w:ilvl w:val="0"/>
                <w:numId w:val="8"/>
              </w:numPr>
              <w:spacing w:before="120" w:after="120"/>
              <w:jc w:val="both"/>
              <w:rPr>
                <w:rFonts w:ascii="Times New Roman" w:hAnsi="Times New Roman"/>
              </w:rPr>
            </w:pPr>
            <w:r w:rsidRPr="00C178C4">
              <w:rPr>
                <w:rFonts w:ascii="Times New Roman" w:hAnsi="Times New Roman"/>
              </w:rPr>
              <w:t xml:space="preserve">At least 10 territorial communities </w:t>
            </w:r>
            <w:r w:rsidR="00C178C4" w:rsidRPr="00C178C4">
              <w:rPr>
                <w:rFonts w:ascii="Times New Roman" w:hAnsi="Times New Roman"/>
              </w:rPr>
              <w:t>in the four Western regions of Ukraine (Ivano-Frankivska, Lvivska, Rivnenska, and Zakarpatska oblasts)</w:t>
            </w:r>
            <w:r w:rsidRPr="00C178C4">
              <w:rPr>
                <w:rFonts w:ascii="Times New Roman" w:hAnsi="Times New Roman"/>
              </w:rPr>
              <w:t xml:space="preserve"> provided with </w:t>
            </w:r>
            <w:r w:rsidR="00265360" w:rsidRPr="00976FBA">
              <w:rPr>
                <w:rFonts w:ascii="Times New Roman" w:hAnsi="Times New Roman"/>
              </w:rPr>
              <w:t xml:space="preserve">equipment and supplies for emergency and essential services provision </w:t>
            </w:r>
            <w:r w:rsidR="0098785D">
              <w:rPr>
                <w:rFonts w:ascii="Times New Roman" w:hAnsi="Times New Roman"/>
              </w:rPr>
              <w:t xml:space="preserve">to conflict-affected population and IDPs and </w:t>
            </w:r>
            <w:r w:rsidR="00265360" w:rsidRPr="00976FBA">
              <w:rPr>
                <w:rFonts w:ascii="Times New Roman" w:hAnsi="Times New Roman"/>
              </w:rPr>
              <w:t>logistical support to delivery of procured items and humanitarian aid</w:t>
            </w:r>
            <w:r w:rsidR="0098785D">
              <w:rPr>
                <w:rFonts w:ascii="Times New Roman" w:hAnsi="Times New Roman"/>
              </w:rPr>
              <w:t xml:space="preserve"> and/or </w:t>
            </w:r>
            <w:r w:rsidR="00265360" w:rsidRPr="00976FBA">
              <w:rPr>
                <w:rFonts w:ascii="Times New Roman" w:hAnsi="Times New Roman"/>
              </w:rPr>
              <w:t>volunteers programmes</w:t>
            </w:r>
            <w:r w:rsidR="0098785D">
              <w:rPr>
                <w:rFonts w:ascii="Times New Roman" w:hAnsi="Times New Roman"/>
              </w:rPr>
              <w:t>;</w:t>
            </w:r>
            <w:r w:rsidR="00265360" w:rsidRPr="00976FBA">
              <w:rPr>
                <w:rFonts w:ascii="Times New Roman" w:hAnsi="Times New Roman"/>
              </w:rPr>
              <w:t xml:space="preserve"> </w:t>
            </w:r>
          </w:p>
          <w:p w14:paraId="6A17D73F" w14:textId="5A20A92E" w:rsidR="006324ED" w:rsidRPr="00C178C4" w:rsidRDefault="008C048F" w:rsidP="00845FA4">
            <w:pPr>
              <w:pStyle w:val="ListParagraph"/>
              <w:numPr>
                <w:ilvl w:val="0"/>
                <w:numId w:val="8"/>
              </w:numPr>
              <w:spacing w:before="120" w:after="120"/>
              <w:jc w:val="both"/>
              <w:rPr>
                <w:rFonts w:ascii="Times New Roman" w:hAnsi="Times New Roman"/>
              </w:rPr>
            </w:pPr>
            <w:r w:rsidRPr="00C178C4">
              <w:rPr>
                <w:rFonts w:ascii="Times New Roman" w:hAnsi="Times New Roman"/>
              </w:rPr>
              <w:t>As result, no less than</w:t>
            </w:r>
            <w:r w:rsidR="0056299D" w:rsidRPr="00C178C4">
              <w:rPr>
                <w:rFonts w:ascii="Times New Roman" w:hAnsi="Times New Roman"/>
              </w:rPr>
              <w:t xml:space="preserve"> </w:t>
            </w:r>
            <w:r w:rsidRPr="00C178C4">
              <w:rPr>
                <w:rFonts w:ascii="Times New Roman" w:hAnsi="Times New Roman"/>
              </w:rPr>
              <w:t xml:space="preserve">10,000 IDPs (at least 50% women and girls) provided with </w:t>
            </w:r>
            <w:r w:rsidR="00E70CD1" w:rsidRPr="00C178C4">
              <w:rPr>
                <w:rFonts w:ascii="Times New Roman" w:hAnsi="Times New Roman"/>
              </w:rPr>
              <w:t>temporary</w:t>
            </w:r>
            <w:r w:rsidRPr="00C178C4">
              <w:rPr>
                <w:rFonts w:ascii="Times New Roman" w:hAnsi="Times New Roman"/>
              </w:rPr>
              <w:t xml:space="preserve"> accommodation and/or improved access to essential services for IDPs</w:t>
            </w:r>
          </w:p>
          <w:p w14:paraId="65550B89" w14:textId="602E0D3E" w:rsidR="00B501D6" w:rsidRPr="00551CD1" w:rsidRDefault="00B501D6" w:rsidP="00936E19">
            <w:pPr>
              <w:jc w:val="both"/>
              <w:rPr>
                <w:rFonts w:ascii="Times New Roman" w:hAnsi="Times New Roman"/>
              </w:rPr>
            </w:pPr>
            <w:r w:rsidRPr="00551CD1">
              <w:rPr>
                <w:rFonts w:ascii="Times New Roman" w:hAnsi="Times New Roman"/>
              </w:rPr>
              <w:t xml:space="preserve">The underlying theory of change (described below) will be verified through this intervention. More specifically, whereas the project will yield tangible results in response to concrete needs of beneficiaries and rights holders, it also incorporates </w:t>
            </w:r>
            <w:r w:rsidR="00F262C5" w:rsidRPr="00551CD1">
              <w:rPr>
                <w:rFonts w:ascii="Times New Roman" w:hAnsi="Times New Roman"/>
              </w:rPr>
              <w:t xml:space="preserve">the </w:t>
            </w:r>
            <w:r w:rsidRPr="00551CD1">
              <w:rPr>
                <w:rFonts w:ascii="Times New Roman" w:hAnsi="Times New Roman"/>
              </w:rPr>
              <w:t xml:space="preserve">element of analysis </w:t>
            </w:r>
            <w:r w:rsidR="004A76ED" w:rsidRPr="00551CD1">
              <w:rPr>
                <w:rFonts w:ascii="Times New Roman" w:hAnsi="Times New Roman"/>
              </w:rPr>
              <w:t>initially in</w:t>
            </w:r>
            <w:r w:rsidR="006B2063" w:rsidRPr="00551CD1">
              <w:rPr>
                <w:rFonts w:ascii="Times New Roman" w:hAnsi="Times New Roman"/>
              </w:rPr>
              <w:t xml:space="preserve">cluded in </w:t>
            </w:r>
            <w:r w:rsidR="000901D5" w:rsidRPr="00551CD1">
              <w:rPr>
                <w:rFonts w:ascii="Times New Roman" w:hAnsi="Times New Roman"/>
              </w:rPr>
              <w:t>P</w:t>
            </w:r>
            <w:r w:rsidR="00D44300" w:rsidRPr="00551CD1">
              <w:rPr>
                <w:rFonts w:ascii="Times New Roman" w:hAnsi="Times New Roman"/>
              </w:rPr>
              <w:t>hase I of the</w:t>
            </w:r>
            <w:r w:rsidR="006C7009" w:rsidRPr="00551CD1">
              <w:rPr>
                <w:rFonts w:ascii="Times New Roman" w:hAnsi="Times New Roman"/>
              </w:rPr>
              <w:t xml:space="preserve"> </w:t>
            </w:r>
            <w:r w:rsidR="0080122E" w:rsidRPr="00551CD1">
              <w:rPr>
                <w:rFonts w:ascii="Times New Roman" w:hAnsi="Times New Roman"/>
              </w:rPr>
              <w:t>project</w:t>
            </w:r>
            <w:r w:rsidR="006C7009" w:rsidRPr="00551CD1">
              <w:rPr>
                <w:rFonts w:ascii="Times New Roman" w:hAnsi="Times New Roman"/>
              </w:rPr>
              <w:t xml:space="preserve"> </w:t>
            </w:r>
            <w:r w:rsidR="006B2063" w:rsidRPr="00551CD1">
              <w:rPr>
                <w:rFonts w:ascii="Times New Roman" w:hAnsi="Times New Roman"/>
              </w:rPr>
              <w:t xml:space="preserve">and which is </w:t>
            </w:r>
            <w:r w:rsidRPr="00551CD1">
              <w:rPr>
                <w:rFonts w:ascii="Times New Roman" w:hAnsi="Times New Roman"/>
              </w:rPr>
              <w:t xml:space="preserve">serving to reaffirm that the underlaying assumptions are appropriate and instrumental in reaching the abovementioned strategic objectives. </w:t>
            </w:r>
          </w:p>
          <w:p w14:paraId="0AA879CA" w14:textId="77777777" w:rsidR="00B501D6" w:rsidRPr="00551CD1" w:rsidRDefault="00B501D6" w:rsidP="003B29AE">
            <w:pPr>
              <w:rPr>
                <w:rFonts w:ascii="Times New Roman" w:hAnsi="Times New Roman"/>
              </w:rPr>
            </w:pPr>
          </w:p>
          <w:p w14:paraId="6B56C342" w14:textId="77777777" w:rsidR="003B29AE" w:rsidRPr="00551CD1" w:rsidRDefault="003B29AE" w:rsidP="003B29AE">
            <w:pPr>
              <w:spacing w:after="240"/>
              <w:rPr>
                <w:rFonts w:ascii="Times New Roman" w:hAnsi="Times New Roman"/>
                <w:b/>
                <w:bCs/>
              </w:rPr>
            </w:pPr>
            <w:r w:rsidRPr="00551CD1">
              <w:rPr>
                <w:rFonts w:ascii="Times New Roman" w:hAnsi="Times New Roman"/>
                <w:b/>
                <w:bCs/>
              </w:rPr>
              <w:t>Project outputs/activities and UNDP´s role</w:t>
            </w:r>
          </w:p>
          <w:p w14:paraId="59075E6D" w14:textId="56D4FE21" w:rsidR="00C87FBE" w:rsidRPr="00126721" w:rsidRDefault="003B29AE" w:rsidP="00FD01DB">
            <w:pPr>
              <w:pStyle w:val="NormalWeb"/>
              <w:shd w:val="clear" w:color="auto" w:fill="FFFFFF"/>
              <w:spacing w:before="0" w:beforeAutospacing="0" w:after="0" w:afterAutospacing="0"/>
              <w:jc w:val="both"/>
              <w:textAlignment w:val="baseline"/>
              <w:rPr>
                <w:lang w:val="en-GB"/>
              </w:rPr>
            </w:pPr>
            <w:r w:rsidRPr="00126721">
              <w:rPr>
                <w:lang w:val="en-GB"/>
              </w:rPr>
              <w:lastRenderedPageBreak/>
              <w:t>UNDP</w:t>
            </w:r>
            <w:r w:rsidR="000B6D32" w:rsidRPr="00126721">
              <w:rPr>
                <w:lang w:val="en-GB"/>
              </w:rPr>
              <w:t xml:space="preserve"> will </w:t>
            </w:r>
            <w:r w:rsidR="001E289A" w:rsidRPr="00126721">
              <w:rPr>
                <w:lang w:val="en-GB"/>
              </w:rPr>
              <w:t>operationalize</w:t>
            </w:r>
            <w:r w:rsidR="004F6304" w:rsidRPr="00126721">
              <w:rPr>
                <w:lang w:val="en-GB"/>
              </w:rPr>
              <w:t xml:space="preserve"> </w:t>
            </w:r>
            <w:r w:rsidR="00AA5130" w:rsidRPr="00126721">
              <w:rPr>
                <w:lang w:val="en-GB"/>
              </w:rPr>
              <w:t>its</w:t>
            </w:r>
            <w:r w:rsidR="004F6304" w:rsidRPr="00126721">
              <w:rPr>
                <w:lang w:val="en-GB"/>
              </w:rPr>
              <w:t xml:space="preserve"> well-</w:t>
            </w:r>
            <w:r w:rsidR="00C94B1E" w:rsidRPr="00126721">
              <w:rPr>
                <w:lang w:val="en-GB"/>
              </w:rPr>
              <w:t xml:space="preserve">established presence in the </w:t>
            </w:r>
            <w:r w:rsidR="002F2021">
              <w:rPr>
                <w:lang w:val="en-GB"/>
              </w:rPr>
              <w:t xml:space="preserve">targeted </w:t>
            </w:r>
            <w:r w:rsidR="00C94B1E" w:rsidRPr="00126721">
              <w:rPr>
                <w:lang w:val="en-GB"/>
              </w:rPr>
              <w:t>region</w:t>
            </w:r>
            <w:r w:rsidR="002F2021">
              <w:rPr>
                <w:lang w:val="en-GB"/>
              </w:rPr>
              <w:t>s</w:t>
            </w:r>
            <w:r w:rsidR="00C94B1E" w:rsidRPr="00126721">
              <w:rPr>
                <w:lang w:val="en-GB"/>
              </w:rPr>
              <w:t xml:space="preserve"> and</w:t>
            </w:r>
            <w:r w:rsidR="00827FD9" w:rsidRPr="00126721">
              <w:rPr>
                <w:lang w:val="en-GB"/>
              </w:rPr>
              <w:t xml:space="preserve"> </w:t>
            </w:r>
            <w:r w:rsidR="00AA5130" w:rsidRPr="00126721">
              <w:rPr>
                <w:lang w:val="en-GB"/>
              </w:rPr>
              <w:t xml:space="preserve">will </w:t>
            </w:r>
            <w:r w:rsidR="00EB4720" w:rsidRPr="00126721">
              <w:rPr>
                <w:lang w:val="en-GB"/>
              </w:rPr>
              <w:t xml:space="preserve">galvanize </w:t>
            </w:r>
            <w:r w:rsidR="00ED4A44" w:rsidRPr="00126721">
              <w:rPr>
                <w:lang w:val="en-GB"/>
              </w:rPr>
              <w:t>catalytic partnerships</w:t>
            </w:r>
            <w:r w:rsidR="00B87302" w:rsidRPr="00126721">
              <w:rPr>
                <w:lang w:val="en-GB"/>
              </w:rPr>
              <w:t xml:space="preserve"> with a range of </w:t>
            </w:r>
            <w:r w:rsidR="0010356E" w:rsidRPr="00126721">
              <w:rPr>
                <w:lang w:val="en-GB"/>
              </w:rPr>
              <w:t>public actors</w:t>
            </w:r>
            <w:r w:rsidR="00000819" w:rsidRPr="00126721">
              <w:rPr>
                <w:lang w:val="en-GB"/>
              </w:rPr>
              <w:t xml:space="preserve">, extending from </w:t>
            </w:r>
            <w:r w:rsidR="00F1012D" w:rsidRPr="00126721">
              <w:rPr>
                <w:lang w:val="en-GB"/>
              </w:rPr>
              <w:t xml:space="preserve">the </w:t>
            </w:r>
            <w:r w:rsidR="00E358FA" w:rsidRPr="00126721">
              <w:rPr>
                <w:lang w:val="en-GB"/>
              </w:rPr>
              <w:t>o</w:t>
            </w:r>
            <w:r w:rsidR="00F1012D" w:rsidRPr="00126721">
              <w:rPr>
                <w:lang w:val="en-GB"/>
              </w:rPr>
              <w:t xml:space="preserve">blast </w:t>
            </w:r>
            <w:r w:rsidR="00E358FA" w:rsidRPr="00126721">
              <w:rPr>
                <w:lang w:val="en-GB"/>
              </w:rPr>
              <w:t>a</w:t>
            </w:r>
            <w:r w:rsidR="00F1012D" w:rsidRPr="00126721">
              <w:rPr>
                <w:lang w:val="en-GB"/>
              </w:rPr>
              <w:t>dministration</w:t>
            </w:r>
            <w:r w:rsidR="000F7EBD">
              <w:rPr>
                <w:lang w:val="en-GB"/>
              </w:rPr>
              <w:t>s</w:t>
            </w:r>
            <w:r w:rsidR="00F1012D" w:rsidRPr="00126721">
              <w:rPr>
                <w:lang w:val="en-GB"/>
              </w:rPr>
              <w:t xml:space="preserve"> to authorities and </w:t>
            </w:r>
            <w:r w:rsidR="0079376D" w:rsidRPr="00126721">
              <w:rPr>
                <w:lang w:val="en-GB"/>
              </w:rPr>
              <w:t xml:space="preserve">institutions at </w:t>
            </w:r>
            <w:r w:rsidR="00C37A9E" w:rsidRPr="00126721">
              <w:rPr>
                <w:lang w:val="en-GB"/>
              </w:rPr>
              <w:t>sub-regional and commun</w:t>
            </w:r>
            <w:r w:rsidR="00D01654" w:rsidRPr="00126721">
              <w:rPr>
                <w:lang w:val="en-GB"/>
              </w:rPr>
              <w:t xml:space="preserve">ity </w:t>
            </w:r>
            <w:r w:rsidR="0079376D" w:rsidRPr="00126721">
              <w:rPr>
                <w:lang w:val="en-GB"/>
              </w:rPr>
              <w:t>level</w:t>
            </w:r>
            <w:r w:rsidR="00411C89">
              <w:rPr>
                <w:lang w:val="en-GB"/>
              </w:rPr>
              <w:t>s</w:t>
            </w:r>
            <w:r w:rsidR="0079376D" w:rsidRPr="00126721">
              <w:rPr>
                <w:lang w:val="en-GB"/>
              </w:rPr>
              <w:t>.</w:t>
            </w:r>
            <w:r w:rsidR="00474487" w:rsidRPr="00126721">
              <w:rPr>
                <w:lang w:val="en-GB"/>
              </w:rPr>
              <w:t xml:space="preserve"> Various forms of </w:t>
            </w:r>
            <w:r w:rsidR="006C001B" w:rsidRPr="00126721">
              <w:rPr>
                <w:lang w:val="en-GB"/>
              </w:rPr>
              <w:t>assistance</w:t>
            </w:r>
            <w:r w:rsidR="00474487" w:rsidRPr="00126721">
              <w:rPr>
                <w:lang w:val="en-GB"/>
              </w:rPr>
              <w:t xml:space="preserve"> and capacity building will be</w:t>
            </w:r>
            <w:r w:rsidR="003711D0" w:rsidRPr="00126721">
              <w:rPr>
                <w:lang w:val="en-GB"/>
              </w:rPr>
              <w:t xml:space="preserve"> delivered through </w:t>
            </w:r>
            <w:r w:rsidR="0001483F" w:rsidRPr="00126721">
              <w:rPr>
                <w:lang w:val="en-GB"/>
              </w:rPr>
              <w:t>activities</w:t>
            </w:r>
            <w:r w:rsidR="003711D0" w:rsidRPr="00126721">
              <w:rPr>
                <w:lang w:val="en-GB"/>
              </w:rPr>
              <w:t xml:space="preserve"> that</w:t>
            </w:r>
            <w:r w:rsidR="00CD567C" w:rsidRPr="00126721">
              <w:rPr>
                <w:lang w:val="en-GB"/>
              </w:rPr>
              <w:t xml:space="preserve"> serve to support </w:t>
            </w:r>
            <w:r w:rsidR="00D749F1" w:rsidRPr="00126721">
              <w:rPr>
                <w:lang w:val="en-GB"/>
              </w:rPr>
              <w:t xml:space="preserve">these </w:t>
            </w:r>
            <w:r w:rsidR="003944A6" w:rsidRPr="00126721">
              <w:rPr>
                <w:lang w:val="en-GB"/>
              </w:rPr>
              <w:t>stakeholders</w:t>
            </w:r>
            <w:r w:rsidR="00CD567C" w:rsidRPr="00126721">
              <w:rPr>
                <w:lang w:val="en-GB"/>
              </w:rPr>
              <w:t xml:space="preserve"> in optimizing public service</w:t>
            </w:r>
            <w:r w:rsidR="00314BAC">
              <w:rPr>
                <w:lang w:val="en-GB"/>
              </w:rPr>
              <w:t>s</w:t>
            </w:r>
            <w:r w:rsidR="00CD567C" w:rsidRPr="00126721">
              <w:rPr>
                <w:lang w:val="en-GB"/>
              </w:rPr>
              <w:t xml:space="preserve"> delivery</w:t>
            </w:r>
            <w:r w:rsidR="00D749F1" w:rsidRPr="00126721">
              <w:rPr>
                <w:lang w:val="en-GB"/>
              </w:rPr>
              <w:t xml:space="preserve"> </w:t>
            </w:r>
            <w:r w:rsidR="00314BAC">
              <w:rPr>
                <w:lang w:val="en-GB"/>
              </w:rPr>
              <w:t xml:space="preserve">to diverse groups, especially the most vulnerable, </w:t>
            </w:r>
            <w:r w:rsidR="00D749F1" w:rsidRPr="00126721">
              <w:rPr>
                <w:lang w:val="en-GB"/>
              </w:rPr>
              <w:t xml:space="preserve">and </w:t>
            </w:r>
            <w:r w:rsidR="0001483F" w:rsidRPr="00126721">
              <w:rPr>
                <w:lang w:val="en-GB"/>
              </w:rPr>
              <w:t>strengthening</w:t>
            </w:r>
            <w:r w:rsidR="000E7B77" w:rsidRPr="00126721">
              <w:rPr>
                <w:lang w:val="en-GB"/>
              </w:rPr>
              <w:t xml:space="preserve"> </w:t>
            </w:r>
            <w:r w:rsidR="00192B86" w:rsidRPr="00126721">
              <w:rPr>
                <w:lang w:val="en-GB"/>
              </w:rPr>
              <w:t>vital</w:t>
            </w:r>
            <w:r w:rsidR="000B6D32" w:rsidRPr="00126721">
              <w:rPr>
                <w:lang w:val="en-GB"/>
              </w:rPr>
              <w:t xml:space="preserve"> </w:t>
            </w:r>
            <w:r w:rsidR="000E7B77" w:rsidRPr="00126721">
              <w:rPr>
                <w:lang w:val="en-GB"/>
              </w:rPr>
              <w:t>management function</w:t>
            </w:r>
            <w:r w:rsidR="00B24B25" w:rsidRPr="00126721">
              <w:rPr>
                <w:lang w:val="en-GB"/>
              </w:rPr>
              <w:t>s</w:t>
            </w:r>
            <w:r w:rsidR="003B5ABF" w:rsidRPr="00126721">
              <w:rPr>
                <w:lang w:val="en-GB"/>
              </w:rPr>
              <w:t>,</w:t>
            </w:r>
            <w:r w:rsidR="003C1B24" w:rsidRPr="00126721">
              <w:rPr>
                <w:lang w:val="en-GB"/>
              </w:rPr>
              <w:t xml:space="preserve"> targeting geographical areas and populations that in various regards are disadvantaged or underserved.</w:t>
            </w:r>
            <w:r w:rsidR="00CF7690" w:rsidRPr="00126721">
              <w:rPr>
                <w:lang w:val="en-GB"/>
              </w:rPr>
              <w:t xml:space="preserve"> </w:t>
            </w:r>
            <w:r w:rsidR="00FE7FED" w:rsidRPr="00126721">
              <w:rPr>
                <w:lang w:val="en-GB"/>
              </w:rPr>
              <w:t xml:space="preserve">Whereas </w:t>
            </w:r>
            <w:r w:rsidR="008C4975" w:rsidRPr="00126721">
              <w:rPr>
                <w:lang w:val="en-GB"/>
              </w:rPr>
              <w:t xml:space="preserve">several of </w:t>
            </w:r>
            <w:r w:rsidR="00FE7FED" w:rsidRPr="00126721">
              <w:rPr>
                <w:lang w:val="en-GB"/>
              </w:rPr>
              <w:t>the project</w:t>
            </w:r>
            <w:r w:rsidR="008C4975" w:rsidRPr="00126721">
              <w:rPr>
                <w:lang w:val="en-GB"/>
              </w:rPr>
              <w:t>´s sub-</w:t>
            </w:r>
            <w:r w:rsidR="008240C0" w:rsidRPr="00126721">
              <w:rPr>
                <w:lang w:val="en-GB"/>
              </w:rPr>
              <w:t>activities</w:t>
            </w:r>
            <w:r w:rsidR="008C4975" w:rsidRPr="00126721">
              <w:rPr>
                <w:lang w:val="en-GB"/>
              </w:rPr>
              <w:t xml:space="preserve"> </w:t>
            </w:r>
            <w:r w:rsidR="00940EF5" w:rsidRPr="00126721">
              <w:rPr>
                <w:lang w:val="en-GB"/>
              </w:rPr>
              <w:t xml:space="preserve">are practical in kind and </w:t>
            </w:r>
            <w:r w:rsidR="00337580" w:rsidRPr="00126721">
              <w:rPr>
                <w:lang w:val="en-GB"/>
              </w:rPr>
              <w:t>aspire to</w:t>
            </w:r>
            <w:r w:rsidR="00FE7FED" w:rsidRPr="00126721">
              <w:rPr>
                <w:lang w:val="en-GB"/>
              </w:rPr>
              <w:t xml:space="preserve"> </w:t>
            </w:r>
            <w:r w:rsidR="00232F7E" w:rsidRPr="00126721">
              <w:rPr>
                <w:lang w:val="en-GB"/>
              </w:rPr>
              <w:t>introduce</w:t>
            </w:r>
            <w:r w:rsidR="00337580" w:rsidRPr="00126721">
              <w:rPr>
                <w:lang w:val="en-GB"/>
              </w:rPr>
              <w:t xml:space="preserve"> or reinforce</w:t>
            </w:r>
            <w:r w:rsidR="00232F7E" w:rsidRPr="00126721">
              <w:rPr>
                <w:lang w:val="en-GB"/>
              </w:rPr>
              <w:t xml:space="preserve"> </w:t>
            </w:r>
            <w:r w:rsidR="0054045B" w:rsidRPr="00126721">
              <w:rPr>
                <w:lang w:val="en-GB"/>
              </w:rPr>
              <w:t xml:space="preserve">practical solutions, tools, and </w:t>
            </w:r>
            <w:r w:rsidR="00AA0009" w:rsidRPr="00126721">
              <w:rPr>
                <w:lang w:val="en-GB"/>
              </w:rPr>
              <w:t xml:space="preserve">institutional </w:t>
            </w:r>
            <w:r w:rsidR="0054045B" w:rsidRPr="00126721">
              <w:rPr>
                <w:lang w:val="en-GB"/>
              </w:rPr>
              <w:t xml:space="preserve">infrastructure in </w:t>
            </w:r>
            <w:r w:rsidR="002A69C4" w:rsidRPr="00126721">
              <w:rPr>
                <w:lang w:val="en-GB"/>
              </w:rPr>
              <w:t xml:space="preserve">communities and at </w:t>
            </w:r>
            <w:r w:rsidR="00F0035B">
              <w:rPr>
                <w:lang w:val="en-GB"/>
              </w:rPr>
              <w:t xml:space="preserve">the </w:t>
            </w:r>
            <w:r w:rsidR="002A69C4" w:rsidRPr="00126721">
              <w:rPr>
                <w:lang w:val="en-GB"/>
              </w:rPr>
              <w:t>local level</w:t>
            </w:r>
            <w:r w:rsidR="008C4975" w:rsidRPr="00126721">
              <w:rPr>
                <w:lang w:val="en-GB"/>
              </w:rPr>
              <w:t xml:space="preserve">, </w:t>
            </w:r>
            <w:r w:rsidR="00A27F0F" w:rsidRPr="00126721">
              <w:rPr>
                <w:lang w:val="en-GB"/>
              </w:rPr>
              <w:t xml:space="preserve">this approach </w:t>
            </w:r>
            <w:r w:rsidR="00337580" w:rsidRPr="00126721">
              <w:rPr>
                <w:lang w:val="en-GB"/>
              </w:rPr>
              <w:t xml:space="preserve">is thoroughly anchored </w:t>
            </w:r>
            <w:r w:rsidR="00883D03" w:rsidRPr="00126721">
              <w:rPr>
                <w:lang w:val="en-GB"/>
              </w:rPr>
              <w:t>and feed</w:t>
            </w:r>
            <w:r w:rsidR="00147CF7" w:rsidRPr="00126721">
              <w:rPr>
                <w:lang w:val="en-GB"/>
              </w:rPr>
              <w:t xml:space="preserve"> into </w:t>
            </w:r>
            <w:r w:rsidR="008035B5" w:rsidRPr="00126721">
              <w:rPr>
                <w:lang w:val="en-GB"/>
              </w:rPr>
              <w:t xml:space="preserve">public domains that are characterized by a high degree </w:t>
            </w:r>
            <w:r w:rsidR="00C67C2F" w:rsidRPr="00126721">
              <w:rPr>
                <w:lang w:val="en-GB"/>
              </w:rPr>
              <w:t xml:space="preserve">of </w:t>
            </w:r>
            <w:r w:rsidR="00AD3D2D" w:rsidRPr="00126721">
              <w:rPr>
                <w:lang w:val="en-GB"/>
              </w:rPr>
              <w:t xml:space="preserve">susceptibility towards external cooperation and support. </w:t>
            </w:r>
            <w:r w:rsidR="003C78A7" w:rsidRPr="00126721">
              <w:rPr>
                <w:lang w:val="en-GB"/>
              </w:rPr>
              <w:t xml:space="preserve">The project design </w:t>
            </w:r>
            <w:r w:rsidR="00FD01DB" w:rsidRPr="00126721">
              <w:rPr>
                <w:lang w:val="en-GB"/>
              </w:rPr>
              <w:t xml:space="preserve">will </w:t>
            </w:r>
            <w:r w:rsidR="00C87FBE" w:rsidRPr="00126721">
              <w:rPr>
                <w:lang w:val="en-GB"/>
              </w:rPr>
              <w:t xml:space="preserve">stimulate </w:t>
            </w:r>
            <w:r w:rsidR="00D841E5" w:rsidRPr="00126721">
              <w:rPr>
                <w:lang w:val="en-GB"/>
              </w:rPr>
              <w:t xml:space="preserve">local and regional authorities </w:t>
            </w:r>
            <w:r w:rsidR="00C87FBE" w:rsidRPr="00126721">
              <w:rPr>
                <w:lang w:val="en-GB"/>
              </w:rPr>
              <w:t xml:space="preserve">to assume </w:t>
            </w:r>
            <w:r w:rsidR="00D841E5" w:rsidRPr="00126721">
              <w:rPr>
                <w:lang w:val="en-GB"/>
              </w:rPr>
              <w:t xml:space="preserve">a </w:t>
            </w:r>
            <w:r w:rsidR="00C87FBE" w:rsidRPr="00126721">
              <w:rPr>
                <w:lang w:val="en-GB"/>
              </w:rPr>
              <w:t xml:space="preserve">high degree of ownership already at </w:t>
            </w:r>
            <w:r w:rsidR="00F0035B">
              <w:rPr>
                <w:lang w:val="en-GB"/>
              </w:rPr>
              <w:t xml:space="preserve">the </w:t>
            </w:r>
            <w:r w:rsidR="00C87FBE" w:rsidRPr="00126721">
              <w:rPr>
                <w:lang w:val="en-GB"/>
              </w:rPr>
              <w:t xml:space="preserve">initial stages of implementation. Investing in human </w:t>
            </w:r>
            <w:r w:rsidR="00C87FBE" w:rsidRPr="00126721">
              <w:rPr>
                <w:i/>
                <w:iCs/>
                <w:lang w:val="en-GB"/>
              </w:rPr>
              <w:t>and</w:t>
            </w:r>
            <w:r w:rsidR="00C87FBE" w:rsidRPr="00126721">
              <w:rPr>
                <w:lang w:val="en-GB"/>
              </w:rPr>
              <w:t xml:space="preserve"> institutional resources is considered an enabler towards such delivery and does invariably comprise an integral facet of all outputs and activities.</w:t>
            </w:r>
          </w:p>
          <w:p w14:paraId="75EC25FE" w14:textId="77777777" w:rsidR="00C87FBE" w:rsidRPr="00126721" w:rsidRDefault="00C87FBE" w:rsidP="00EB4720">
            <w:pPr>
              <w:pStyle w:val="NormalWeb"/>
              <w:shd w:val="clear" w:color="auto" w:fill="FFFFFF"/>
              <w:spacing w:before="0" w:beforeAutospacing="0" w:after="0" w:afterAutospacing="0"/>
              <w:jc w:val="both"/>
              <w:textAlignment w:val="baseline"/>
              <w:rPr>
                <w:lang w:val="en-GB"/>
              </w:rPr>
            </w:pPr>
          </w:p>
          <w:p w14:paraId="25882BE1" w14:textId="3F959825" w:rsidR="00B029B1" w:rsidRPr="00126721" w:rsidRDefault="009E7F34" w:rsidP="00EB4720">
            <w:pPr>
              <w:pStyle w:val="NormalWeb"/>
              <w:shd w:val="clear" w:color="auto" w:fill="FFFFFF"/>
              <w:spacing w:before="0" w:beforeAutospacing="0" w:after="0" w:afterAutospacing="0"/>
              <w:jc w:val="both"/>
              <w:textAlignment w:val="baseline"/>
              <w:rPr>
                <w:lang w:val="en-GB"/>
              </w:rPr>
            </w:pPr>
            <w:r>
              <w:rPr>
                <w:lang w:val="en-GB"/>
              </w:rPr>
              <w:t xml:space="preserve">Through the initial engagement in </w:t>
            </w:r>
            <w:r w:rsidR="000E61B0">
              <w:rPr>
                <w:lang w:val="en-GB"/>
              </w:rPr>
              <w:t>Kherson</w:t>
            </w:r>
            <w:r>
              <w:rPr>
                <w:lang w:val="en-GB"/>
              </w:rPr>
              <w:t xml:space="preserve"> region</w:t>
            </w:r>
            <w:r w:rsidR="004C3559" w:rsidRPr="00126721">
              <w:rPr>
                <w:lang w:val="en-GB"/>
              </w:rPr>
              <w:t xml:space="preserve">, important headway has been made </w:t>
            </w:r>
            <w:r w:rsidR="007B3DD5" w:rsidRPr="00126721">
              <w:rPr>
                <w:lang w:val="en-GB"/>
              </w:rPr>
              <w:t xml:space="preserve">with </w:t>
            </w:r>
            <w:r w:rsidR="001E289A" w:rsidRPr="00126721">
              <w:rPr>
                <w:lang w:val="en-GB"/>
              </w:rPr>
              <w:t xml:space="preserve">the </w:t>
            </w:r>
            <w:r w:rsidR="007B3DD5" w:rsidRPr="00126721">
              <w:rPr>
                <w:lang w:val="en-GB"/>
              </w:rPr>
              <w:t xml:space="preserve">support of UNDP </w:t>
            </w:r>
            <w:r w:rsidR="004C3559" w:rsidRPr="00126721">
              <w:rPr>
                <w:lang w:val="en-GB"/>
              </w:rPr>
              <w:t xml:space="preserve">in </w:t>
            </w:r>
            <w:r w:rsidR="009F61E3" w:rsidRPr="00126721">
              <w:rPr>
                <w:lang w:val="en-GB"/>
              </w:rPr>
              <w:t xml:space="preserve">terms </w:t>
            </w:r>
            <w:r w:rsidR="001F61A3" w:rsidRPr="00126721">
              <w:rPr>
                <w:lang w:val="en-GB"/>
              </w:rPr>
              <w:t xml:space="preserve">of </w:t>
            </w:r>
            <w:r w:rsidR="008E4F14" w:rsidRPr="00126721">
              <w:rPr>
                <w:lang w:val="en-GB"/>
              </w:rPr>
              <w:t>framing</w:t>
            </w:r>
            <w:r w:rsidR="008A2AA8" w:rsidRPr="00126721">
              <w:rPr>
                <w:lang w:val="en-GB"/>
              </w:rPr>
              <w:t xml:space="preserve"> </w:t>
            </w:r>
            <w:r w:rsidR="00C6193A" w:rsidRPr="00126721">
              <w:rPr>
                <w:lang w:val="en-GB"/>
              </w:rPr>
              <w:t xml:space="preserve">practical </w:t>
            </w:r>
            <w:r w:rsidR="008A2AA8" w:rsidRPr="00126721">
              <w:rPr>
                <w:lang w:val="en-GB"/>
              </w:rPr>
              <w:t xml:space="preserve">domains of </w:t>
            </w:r>
            <w:r w:rsidR="009F61E3" w:rsidRPr="00126721">
              <w:rPr>
                <w:lang w:val="en-GB"/>
              </w:rPr>
              <w:t>engagement as well as</w:t>
            </w:r>
            <w:r w:rsidR="009E2C5B" w:rsidRPr="00126721">
              <w:rPr>
                <w:lang w:val="en-GB"/>
              </w:rPr>
              <w:t xml:space="preserve"> securing </w:t>
            </w:r>
            <w:r w:rsidR="003D790D" w:rsidRPr="00126721">
              <w:rPr>
                <w:lang w:val="en-GB"/>
              </w:rPr>
              <w:t xml:space="preserve">necessary </w:t>
            </w:r>
            <w:r w:rsidR="009E2C5B" w:rsidRPr="00126721">
              <w:rPr>
                <w:lang w:val="en-GB"/>
              </w:rPr>
              <w:t>buy-in</w:t>
            </w:r>
            <w:r w:rsidR="003D1321" w:rsidRPr="00126721">
              <w:rPr>
                <w:lang w:val="en-GB"/>
              </w:rPr>
              <w:t xml:space="preserve"> </w:t>
            </w:r>
            <w:r w:rsidR="007407FE" w:rsidRPr="00126721">
              <w:rPr>
                <w:lang w:val="en-GB"/>
              </w:rPr>
              <w:t xml:space="preserve">around </w:t>
            </w:r>
            <w:r w:rsidR="00E61B05" w:rsidRPr="00126721">
              <w:rPr>
                <w:lang w:val="en-GB"/>
              </w:rPr>
              <w:t>priorities and technical</w:t>
            </w:r>
            <w:r w:rsidR="009560AD" w:rsidRPr="00126721">
              <w:rPr>
                <w:lang w:val="en-GB"/>
              </w:rPr>
              <w:t xml:space="preserve"> matters. </w:t>
            </w:r>
            <w:r w:rsidR="00E47370" w:rsidRPr="00126721">
              <w:rPr>
                <w:lang w:val="en-GB"/>
              </w:rPr>
              <w:t>This include</w:t>
            </w:r>
            <w:r w:rsidR="00533930" w:rsidRPr="00126721">
              <w:rPr>
                <w:lang w:val="en-GB"/>
              </w:rPr>
              <w:t>s</w:t>
            </w:r>
            <w:r w:rsidR="00E47370" w:rsidRPr="00126721">
              <w:rPr>
                <w:lang w:val="en-GB"/>
              </w:rPr>
              <w:t xml:space="preserve"> s</w:t>
            </w:r>
            <w:r w:rsidR="001302CC" w:rsidRPr="00126721">
              <w:rPr>
                <w:lang w:val="en-GB"/>
              </w:rPr>
              <w:t>upport</w:t>
            </w:r>
            <w:r w:rsidR="00533930" w:rsidRPr="00126721">
              <w:rPr>
                <w:lang w:val="en-GB"/>
              </w:rPr>
              <w:t xml:space="preserve"> </w:t>
            </w:r>
            <w:r w:rsidR="00235A8A" w:rsidRPr="00126721">
              <w:rPr>
                <w:lang w:val="en-GB"/>
              </w:rPr>
              <w:t xml:space="preserve">related </w:t>
            </w:r>
            <w:r w:rsidR="00533930" w:rsidRPr="00126721">
              <w:rPr>
                <w:lang w:val="en-GB"/>
              </w:rPr>
              <w:t>to</w:t>
            </w:r>
            <w:r w:rsidR="001302CC" w:rsidRPr="00126721">
              <w:rPr>
                <w:lang w:val="en-GB"/>
              </w:rPr>
              <w:t xml:space="preserve"> </w:t>
            </w:r>
            <w:r w:rsidR="00BB78D5" w:rsidRPr="00126721">
              <w:rPr>
                <w:lang w:val="en-GB"/>
              </w:rPr>
              <w:t xml:space="preserve">the </w:t>
            </w:r>
            <w:r w:rsidR="001302CC" w:rsidRPr="00126721">
              <w:rPr>
                <w:lang w:val="en-GB"/>
              </w:rPr>
              <w:t xml:space="preserve">oblast administration in </w:t>
            </w:r>
            <w:r w:rsidR="007065C2" w:rsidRPr="00126721">
              <w:rPr>
                <w:lang w:val="en-GB"/>
              </w:rPr>
              <w:t xml:space="preserve">effective implementation of the </w:t>
            </w:r>
            <w:r w:rsidR="00D912C2" w:rsidRPr="00126721">
              <w:rPr>
                <w:i/>
                <w:iCs/>
                <w:lang w:val="en-GB"/>
              </w:rPr>
              <w:t>Action Plan for addressing the negative impact of COVID-19 on the socio-economic development of Kherson oblast</w:t>
            </w:r>
            <w:r w:rsidR="00D912C2" w:rsidRPr="00126721">
              <w:rPr>
                <w:lang w:val="en-GB"/>
              </w:rPr>
              <w:t xml:space="preserve"> </w:t>
            </w:r>
            <w:r w:rsidR="00C4463C" w:rsidRPr="00126721">
              <w:rPr>
                <w:lang w:val="en-GB"/>
              </w:rPr>
              <w:t xml:space="preserve">through its </w:t>
            </w:r>
            <w:r w:rsidR="008E0805" w:rsidRPr="00126721">
              <w:rPr>
                <w:lang w:val="en-GB"/>
              </w:rPr>
              <w:t>inter</w:t>
            </w:r>
            <w:r w:rsidR="00C4463C" w:rsidRPr="00126721">
              <w:rPr>
                <w:lang w:val="en-GB"/>
              </w:rPr>
              <w:t xml:space="preserve">linkages </w:t>
            </w:r>
            <w:r w:rsidR="00416089" w:rsidRPr="00126721">
              <w:rPr>
                <w:lang w:val="en-GB"/>
              </w:rPr>
              <w:t>with</w:t>
            </w:r>
            <w:r w:rsidR="000915DF" w:rsidRPr="00126721">
              <w:rPr>
                <w:lang w:val="en-GB"/>
              </w:rPr>
              <w:t xml:space="preserve"> </w:t>
            </w:r>
            <w:r w:rsidR="00C062C7" w:rsidRPr="00126721">
              <w:rPr>
                <w:lang w:val="en-GB"/>
              </w:rPr>
              <w:t>the regi</w:t>
            </w:r>
            <w:r w:rsidR="00EF292D" w:rsidRPr="00126721">
              <w:rPr>
                <w:lang w:val="en-GB"/>
              </w:rPr>
              <w:t>onal development strategy and ongoing reforms</w:t>
            </w:r>
            <w:r w:rsidR="00E47370" w:rsidRPr="00126721">
              <w:rPr>
                <w:lang w:val="en-GB"/>
              </w:rPr>
              <w:t xml:space="preserve">, which </w:t>
            </w:r>
            <w:r w:rsidR="00DD20D0" w:rsidRPr="00126721">
              <w:rPr>
                <w:lang w:val="en-GB"/>
              </w:rPr>
              <w:t xml:space="preserve">in many ways </w:t>
            </w:r>
            <w:r w:rsidR="00287B94" w:rsidRPr="00126721">
              <w:rPr>
                <w:lang w:val="en-GB"/>
              </w:rPr>
              <w:t xml:space="preserve">will </w:t>
            </w:r>
            <w:r w:rsidR="000C3E8B" w:rsidRPr="00126721">
              <w:rPr>
                <w:lang w:val="en-GB"/>
              </w:rPr>
              <w:t>contribute to</w:t>
            </w:r>
            <w:r w:rsidR="0069589D" w:rsidRPr="00126721">
              <w:rPr>
                <w:lang w:val="en-GB"/>
              </w:rPr>
              <w:t xml:space="preserve"> building community resilience </w:t>
            </w:r>
            <w:r w:rsidR="00DD20D0" w:rsidRPr="00126721">
              <w:rPr>
                <w:lang w:val="en-GB"/>
              </w:rPr>
              <w:t>and</w:t>
            </w:r>
            <w:r w:rsidR="00D101A5" w:rsidRPr="00126721">
              <w:rPr>
                <w:lang w:val="en-GB"/>
              </w:rPr>
              <w:t xml:space="preserve"> </w:t>
            </w:r>
            <w:r w:rsidR="0001483F" w:rsidRPr="00126721">
              <w:rPr>
                <w:lang w:val="en-GB"/>
              </w:rPr>
              <w:t>strengthening</w:t>
            </w:r>
            <w:r w:rsidR="00E47370" w:rsidRPr="00126721">
              <w:rPr>
                <w:lang w:val="en-GB"/>
              </w:rPr>
              <w:t xml:space="preserve"> </w:t>
            </w:r>
            <w:r w:rsidR="001C64D9" w:rsidRPr="00126721">
              <w:rPr>
                <w:lang w:val="en-GB"/>
              </w:rPr>
              <w:t>public service delivery</w:t>
            </w:r>
            <w:r w:rsidR="00E47370" w:rsidRPr="00126721">
              <w:rPr>
                <w:lang w:val="en-GB"/>
              </w:rPr>
              <w:t xml:space="preserve"> at </w:t>
            </w:r>
            <w:r w:rsidR="00F0035B">
              <w:rPr>
                <w:lang w:val="en-GB"/>
              </w:rPr>
              <w:t xml:space="preserve">the </w:t>
            </w:r>
            <w:r w:rsidR="00E47370" w:rsidRPr="00126721">
              <w:rPr>
                <w:lang w:val="en-GB"/>
              </w:rPr>
              <w:t>local level</w:t>
            </w:r>
            <w:r w:rsidR="00F306BD" w:rsidRPr="00126721">
              <w:rPr>
                <w:lang w:val="en-GB"/>
              </w:rPr>
              <w:t xml:space="preserve">. </w:t>
            </w:r>
            <w:r w:rsidR="004C7490" w:rsidRPr="00126721">
              <w:rPr>
                <w:lang w:val="en-GB"/>
              </w:rPr>
              <w:t>UNDP</w:t>
            </w:r>
            <w:r w:rsidR="00132E78" w:rsidRPr="00126721">
              <w:rPr>
                <w:lang w:val="en-GB"/>
              </w:rPr>
              <w:t>´s</w:t>
            </w:r>
            <w:r w:rsidR="00322A00" w:rsidRPr="00126721">
              <w:rPr>
                <w:lang w:val="en-GB"/>
              </w:rPr>
              <w:t xml:space="preserve"> </w:t>
            </w:r>
            <w:r w:rsidR="00533930" w:rsidRPr="00126721">
              <w:rPr>
                <w:lang w:val="en-GB"/>
              </w:rPr>
              <w:t xml:space="preserve">continued </w:t>
            </w:r>
            <w:r w:rsidR="00322A00" w:rsidRPr="00126721">
              <w:rPr>
                <w:lang w:val="en-GB"/>
              </w:rPr>
              <w:t xml:space="preserve">engagement </w:t>
            </w:r>
            <w:r w:rsidR="001F61A3" w:rsidRPr="00126721">
              <w:rPr>
                <w:lang w:val="en-GB"/>
              </w:rPr>
              <w:t>at this</w:t>
            </w:r>
            <w:r w:rsidR="00A32A4A" w:rsidRPr="00126721">
              <w:rPr>
                <w:lang w:val="en-GB"/>
              </w:rPr>
              <w:t xml:space="preserve"> </w:t>
            </w:r>
            <w:r w:rsidR="001F61A3" w:rsidRPr="00126721">
              <w:rPr>
                <w:lang w:val="en-GB"/>
              </w:rPr>
              <w:t>level</w:t>
            </w:r>
            <w:r w:rsidR="00D2433F">
              <w:rPr>
                <w:lang w:val="en-GB"/>
              </w:rPr>
              <w:t xml:space="preserve">, in Kherson </w:t>
            </w:r>
            <w:r w:rsidR="007348E1">
              <w:rPr>
                <w:lang w:val="en-GB"/>
              </w:rPr>
              <w:t>as well as</w:t>
            </w:r>
            <w:r w:rsidR="00D2433F">
              <w:rPr>
                <w:lang w:val="en-GB"/>
              </w:rPr>
              <w:t xml:space="preserve"> </w:t>
            </w:r>
            <w:r w:rsidR="001E0863">
              <w:rPr>
                <w:lang w:val="en-GB"/>
              </w:rPr>
              <w:t>on</w:t>
            </w:r>
            <w:r w:rsidR="00C842A0">
              <w:rPr>
                <w:lang w:val="en-GB"/>
              </w:rPr>
              <w:t xml:space="preserve"> basis </w:t>
            </w:r>
            <w:r w:rsidR="00D13C6C">
              <w:rPr>
                <w:lang w:val="en-GB"/>
              </w:rPr>
              <w:t>of dedicated</w:t>
            </w:r>
            <w:r w:rsidR="00F31277">
              <w:rPr>
                <w:lang w:val="en-GB"/>
              </w:rPr>
              <w:t xml:space="preserve"> engagement with corresponding counterparts in Ivano-Frankiv</w:t>
            </w:r>
            <w:r w:rsidR="001E0863">
              <w:rPr>
                <w:lang w:val="en-GB"/>
              </w:rPr>
              <w:t>sk</w:t>
            </w:r>
            <w:r w:rsidR="00F31277">
              <w:rPr>
                <w:lang w:val="en-GB"/>
              </w:rPr>
              <w:t xml:space="preserve"> and Zakarpattia oblasts</w:t>
            </w:r>
            <w:r w:rsidR="00234AD9">
              <w:rPr>
                <w:lang w:val="en-GB"/>
              </w:rPr>
              <w:t>,</w:t>
            </w:r>
            <w:r w:rsidR="00322A00" w:rsidRPr="00126721">
              <w:rPr>
                <w:lang w:val="en-GB"/>
              </w:rPr>
              <w:t xml:space="preserve"> will </w:t>
            </w:r>
            <w:r w:rsidR="008A092C" w:rsidRPr="00126721">
              <w:rPr>
                <w:lang w:val="en-GB"/>
              </w:rPr>
              <w:t xml:space="preserve">consist of </w:t>
            </w:r>
            <w:r w:rsidR="004C7490" w:rsidRPr="00126721">
              <w:rPr>
                <w:lang w:val="en-GB"/>
              </w:rPr>
              <w:t xml:space="preserve">advisory </w:t>
            </w:r>
            <w:r w:rsidR="00816E8B" w:rsidRPr="00126721">
              <w:rPr>
                <w:lang w:val="en-GB"/>
              </w:rPr>
              <w:t>support</w:t>
            </w:r>
            <w:r w:rsidR="00570396" w:rsidRPr="00126721">
              <w:rPr>
                <w:lang w:val="en-GB"/>
              </w:rPr>
              <w:t>,</w:t>
            </w:r>
            <w:r w:rsidR="00E5227C" w:rsidRPr="00126721">
              <w:rPr>
                <w:lang w:val="en-GB"/>
              </w:rPr>
              <w:t xml:space="preserve"> </w:t>
            </w:r>
            <w:r w:rsidR="00BA7FD2" w:rsidRPr="00126721">
              <w:rPr>
                <w:lang w:val="en-GB"/>
              </w:rPr>
              <w:t xml:space="preserve">through a </w:t>
            </w:r>
            <w:r w:rsidR="00B43F1A" w:rsidRPr="00126721">
              <w:rPr>
                <w:lang w:val="en-GB"/>
              </w:rPr>
              <w:t xml:space="preserve">needs-based approach </w:t>
            </w:r>
            <w:r w:rsidR="00485681" w:rsidRPr="00126721">
              <w:rPr>
                <w:lang w:val="en-GB"/>
              </w:rPr>
              <w:t>driven</w:t>
            </w:r>
            <w:r w:rsidR="00675FC5" w:rsidRPr="00126721">
              <w:rPr>
                <w:lang w:val="en-GB"/>
              </w:rPr>
              <w:t xml:space="preserve"> by stakeholder</w:t>
            </w:r>
            <w:r w:rsidR="001F61A3" w:rsidRPr="00126721">
              <w:rPr>
                <w:lang w:val="en-GB"/>
              </w:rPr>
              <w:t>s</w:t>
            </w:r>
            <w:r w:rsidR="00675FC5" w:rsidRPr="00126721">
              <w:rPr>
                <w:lang w:val="en-GB"/>
              </w:rPr>
              <w:t xml:space="preserve"> and </w:t>
            </w:r>
            <w:r w:rsidR="002E4442" w:rsidRPr="00126721">
              <w:rPr>
                <w:lang w:val="en-GB"/>
              </w:rPr>
              <w:t xml:space="preserve">with </w:t>
            </w:r>
            <w:r w:rsidR="000C3E8B" w:rsidRPr="00126721">
              <w:rPr>
                <w:lang w:val="en-GB"/>
              </w:rPr>
              <w:t xml:space="preserve">a </w:t>
            </w:r>
            <w:r w:rsidR="00675FC5" w:rsidRPr="00126721">
              <w:rPr>
                <w:lang w:val="en-GB"/>
              </w:rPr>
              <w:t>f</w:t>
            </w:r>
            <w:r w:rsidR="00F23D4C" w:rsidRPr="00126721">
              <w:rPr>
                <w:lang w:val="en-GB"/>
              </w:rPr>
              <w:t>ocus</w:t>
            </w:r>
            <w:r w:rsidR="00675FC5" w:rsidRPr="00126721">
              <w:rPr>
                <w:lang w:val="en-GB"/>
              </w:rPr>
              <w:t xml:space="preserve"> </w:t>
            </w:r>
            <w:r w:rsidR="00F23D4C" w:rsidRPr="00126721">
              <w:rPr>
                <w:lang w:val="en-GB"/>
              </w:rPr>
              <w:t xml:space="preserve">on </w:t>
            </w:r>
            <w:r w:rsidR="00622FD9" w:rsidRPr="00126721">
              <w:rPr>
                <w:lang w:val="en-GB"/>
              </w:rPr>
              <w:t>practical elements of</w:t>
            </w:r>
            <w:r w:rsidR="009913CD" w:rsidRPr="00126721">
              <w:rPr>
                <w:lang w:val="en-GB"/>
              </w:rPr>
              <w:t xml:space="preserve"> </w:t>
            </w:r>
            <w:r w:rsidR="00314BAC">
              <w:rPr>
                <w:lang w:val="en-GB"/>
              </w:rPr>
              <w:t xml:space="preserve">gender-responsive </w:t>
            </w:r>
            <w:r w:rsidR="009913CD" w:rsidRPr="00126721">
              <w:rPr>
                <w:lang w:val="en-GB"/>
              </w:rPr>
              <w:t>planning, monitoring, and evaluation</w:t>
            </w:r>
            <w:r w:rsidR="005D15D4" w:rsidRPr="00126721">
              <w:rPr>
                <w:lang w:val="en-GB"/>
              </w:rPr>
              <w:t>.</w:t>
            </w:r>
            <w:r w:rsidR="00675FC5" w:rsidRPr="00126721">
              <w:rPr>
                <w:lang w:val="en-GB"/>
              </w:rPr>
              <w:t xml:space="preserve"> </w:t>
            </w:r>
          </w:p>
          <w:p w14:paraId="77C9A01E" w14:textId="77777777" w:rsidR="00B029B1" w:rsidRPr="00126721" w:rsidRDefault="00B029B1" w:rsidP="000923F4">
            <w:pPr>
              <w:pStyle w:val="NormalWeb"/>
              <w:shd w:val="clear" w:color="auto" w:fill="FFFFFF"/>
              <w:spacing w:before="0" w:beforeAutospacing="0" w:after="0" w:afterAutospacing="0"/>
              <w:textAlignment w:val="baseline"/>
              <w:rPr>
                <w:lang w:val="en-GB"/>
              </w:rPr>
            </w:pPr>
          </w:p>
          <w:p w14:paraId="66FD80A0" w14:textId="274D488E" w:rsidR="00DC2A72" w:rsidRPr="00126721" w:rsidRDefault="00042F55" w:rsidP="00EC008F">
            <w:pPr>
              <w:pStyle w:val="NormalWeb"/>
              <w:shd w:val="clear" w:color="auto" w:fill="FFFFFF"/>
              <w:spacing w:before="0" w:beforeAutospacing="0" w:after="0" w:afterAutospacing="0"/>
              <w:jc w:val="both"/>
              <w:textAlignment w:val="baseline"/>
              <w:rPr>
                <w:lang w:val="en-GB"/>
              </w:rPr>
            </w:pPr>
            <w:r w:rsidRPr="00126721">
              <w:rPr>
                <w:lang w:val="en-GB"/>
              </w:rPr>
              <w:t xml:space="preserve">Active </w:t>
            </w:r>
            <w:r w:rsidR="000E7392" w:rsidRPr="00126721">
              <w:rPr>
                <w:lang w:val="en-GB"/>
              </w:rPr>
              <w:t>suppor</w:t>
            </w:r>
            <w:r w:rsidR="008B0079" w:rsidRPr="00126721">
              <w:rPr>
                <w:lang w:val="en-GB"/>
              </w:rPr>
              <w:t xml:space="preserve">t </w:t>
            </w:r>
            <w:r w:rsidR="004A1305" w:rsidRPr="00126721">
              <w:rPr>
                <w:lang w:val="en-GB"/>
              </w:rPr>
              <w:t xml:space="preserve">and </w:t>
            </w:r>
            <w:r w:rsidR="00A661AB" w:rsidRPr="00126721">
              <w:rPr>
                <w:lang w:val="en-GB"/>
              </w:rPr>
              <w:t>advice</w:t>
            </w:r>
            <w:r w:rsidR="004A1305" w:rsidRPr="00126721">
              <w:rPr>
                <w:lang w:val="en-GB"/>
              </w:rPr>
              <w:t xml:space="preserve"> </w:t>
            </w:r>
            <w:r w:rsidR="00F37EFE" w:rsidRPr="00126721">
              <w:rPr>
                <w:lang w:val="en-GB"/>
              </w:rPr>
              <w:t xml:space="preserve">to </w:t>
            </w:r>
            <w:r w:rsidR="004A1305" w:rsidRPr="00126721">
              <w:rPr>
                <w:lang w:val="en-GB"/>
              </w:rPr>
              <w:t>such processes</w:t>
            </w:r>
            <w:r w:rsidR="00645AA6" w:rsidRPr="00126721">
              <w:rPr>
                <w:lang w:val="en-GB"/>
              </w:rPr>
              <w:t xml:space="preserve"> </w:t>
            </w:r>
            <w:r w:rsidR="00444EBC" w:rsidRPr="00126721">
              <w:rPr>
                <w:lang w:val="en-GB"/>
              </w:rPr>
              <w:t>focusing on the oblast administration</w:t>
            </w:r>
            <w:r w:rsidR="00675FC5" w:rsidRPr="00126721">
              <w:rPr>
                <w:lang w:val="en-GB"/>
              </w:rPr>
              <w:t xml:space="preserve"> will</w:t>
            </w:r>
            <w:r w:rsidR="003A43A3" w:rsidRPr="00126721">
              <w:rPr>
                <w:lang w:val="en-GB"/>
              </w:rPr>
              <w:t xml:space="preserve"> </w:t>
            </w:r>
            <w:r w:rsidR="008B0079" w:rsidRPr="00126721">
              <w:rPr>
                <w:lang w:val="en-GB"/>
              </w:rPr>
              <w:t>simultaneously</w:t>
            </w:r>
            <w:r w:rsidR="00675FC5" w:rsidRPr="00126721">
              <w:rPr>
                <w:lang w:val="en-GB"/>
              </w:rPr>
              <w:t xml:space="preserve"> </w:t>
            </w:r>
            <w:r w:rsidR="005C100B" w:rsidRPr="00126721">
              <w:rPr>
                <w:lang w:val="en-GB"/>
              </w:rPr>
              <w:t>generate added value for</w:t>
            </w:r>
            <w:r w:rsidR="000C3E8B" w:rsidRPr="00126721">
              <w:rPr>
                <w:lang w:val="en-GB"/>
              </w:rPr>
              <w:t xml:space="preserve"> other</w:t>
            </w:r>
            <w:r w:rsidR="00C40AF1" w:rsidRPr="00126721">
              <w:rPr>
                <w:lang w:val="en-GB"/>
              </w:rPr>
              <w:t xml:space="preserve"> </w:t>
            </w:r>
            <w:r w:rsidR="003A43A3" w:rsidRPr="00126721">
              <w:rPr>
                <w:lang w:val="en-GB"/>
              </w:rPr>
              <w:t>project actions</w:t>
            </w:r>
            <w:r w:rsidR="006704EA" w:rsidRPr="00126721">
              <w:rPr>
                <w:lang w:val="en-GB"/>
              </w:rPr>
              <w:t xml:space="preserve"> that serve to enhance </w:t>
            </w:r>
            <w:r w:rsidR="00F032D2" w:rsidRPr="00126721">
              <w:rPr>
                <w:lang w:val="en-GB"/>
              </w:rPr>
              <w:t xml:space="preserve">and build </w:t>
            </w:r>
            <w:r w:rsidR="006704EA" w:rsidRPr="00126721">
              <w:rPr>
                <w:lang w:val="en-GB"/>
              </w:rPr>
              <w:t xml:space="preserve">capacity of </w:t>
            </w:r>
            <w:r w:rsidR="00E968E7" w:rsidRPr="00126721">
              <w:rPr>
                <w:lang w:val="en-GB"/>
              </w:rPr>
              <w:t>a wider</w:t>
            </w:r>
            <w:r w:rsidR="00C6193A" w:rsidRPr="00126721">
              <w:rPr>
                <w:lang w:val="en-GB"/>
              </w:rPr>
              <w:t xml:space="preserve"> segment </w:t>
            </w:r>
            <w:r w:rsidR="00A65B9E" w:rsidRPr="00126721">
              <w:rPr>
                <w:lang w:val="en-GB"/>
              </w:rPr>
              <w:t xml:space="preserve">of </w:t>
            </w:r>
            <w:r w:rsidR="006704EA" w:rsidRPr="00126721">
              <w:rPr>
                <w:lang w:val="en-GB"/>
              </w:rPr>
              <w:t>regional and local</w:t>
            </w:r>
            <w:r w:rsidR="00444EBC" w:rsidRPr="00126721">
              <w:rPr>
                <w:lang w:val="en-GB"/>
              </w:rPr>
              <w:t>/</w:t>
            </w:r>
            <w:r w:rsidR="00402E14" w:rsidRPr="00126721">
              <w:rPr>
                <w:lang w:val="en-GB"/>
              </w:rPr>
              <w:t>public service delivery authorities</w:t>
            </w:r>
            <w:r w:rsidR="0087330F" w:rsidRPr="00126721">
              <w:rPr>
                <w:lang w:val="en-GB"/>
              </w:rPr>
              <w:t xml:space="preserve"> (and staff in key functions)</w:t>
            </w:r>
            <w:r w:rsidR="006704EA" w:rsidRPr="00126721">
              <w:rPr>
                <w:lang w:val="en-GB"/>
              </w:rPr>
              <w:t xml:space="preserve">, which </w:t>
            </w:r>
            <w:r w:rsidR="00444EBC" w:rsidRPr="00126721">
              <w:rPr>
                <w:lang w:val="en-GB"/>
              </w:rPr>
              <w:t xml:space="preserve">for instance </w:t>
            </w:r>
            <w:r w:rsidR="006704EA" w:rsidRPr="00126721">
              <w:rPr>
                <w:lang w:val="en-GB"/>
              </w:rPr>
              <w:t xml:space="preserve">will </w:t>
            </w:r>
            <w:r w:rsidR="00444EBC" w:rsidRPr="00126721">
              <w:rPr>
                <w:lang w:val="en-GB"/>
              </w:rPr>
              <w:t xml:space="preserve">be </w:t>
            </w:r>
            <w:r w:rsidR="006704EA" w:rsidRPr="00126721">
              <w:rPr>
                <w:lang w:val="en-GB"/>
              </w:rPr>
              <w:t>target</w:t>
            </w:r>
            <w:r w:rsidR="000C3E8B" w:rsidRPr="00126721">
              <w:rPr>
                <w:lang w:val="en-GB"/>
              </w:rPr>
              <w:t>ed</w:t>
            </w:r>
            <w:r w:rsidR="005A33CC" w:rsidRPr="00126721">
              <w:rPr>
                <w:lang w:val="en-GB"/>
              </w:rPr>
              <w:t xml:space="preserve"> </w:t>
            </w:r>
            <w:r w:rsidR="001523A3" w:rsidRPr="00126721">
              <w:rPr>
                <w:lang w:val="en-GB"/>
              </w:rPr>
              <w:t>with</w:t>
            </w:r>
            <w:r w:rsidR="000F2C3F" w:rsidRPr="00126721">
              <w:rPr>
                <w:lang w:val="en-GB"/>
              </w:rPr>
              <w:t xml:space="preserve"> best practice</w:t>
            </w:r>
            <w:r w:rsidR="00E87376" w:rsidRPr="00126721">
              <w:rPr>
                <w:lang w:val="en-GB"/>
              </w:rPr>
              <w:t xml:space="preserve"> </w:t>
            </w:r>
            <w:r w:rsidR="00BD42C1" w:rsidRPr="00126721">
              <w:rPr>
                <w:lang w:val="en-GB"/>
              </w:rPr>
              <w:t>training that</w:t>
            </w:r>
            <w:r w:rsidR="00E87376" w:rsidRPr="00126721">
              <w:rPr>
                <w:lang w:val="en-GB"/>
              </w:rPr>
              <w:t xml:space="preserve"> </w:t>
            </w:r>
            <w:r w:rsidR="00444EBC" w:rsidRPr="00126721">
              <w:rPr>
                <w:lang w:val="en-GB"/>
              </w:rPr>
              <w:t xml:space="preserve"> </w:t>
            </w:r>
            <w:r w:rsidR="00425160" w:rsidRPr="00126721">
              <w:rPr>
                <w:lang w:val="en-GB"/>
              </w:rPr>
              <w:t xml:space="preserve">individual </w:t>
            </w:r>
            <w:r w:rsidR="00624EBB" w:rsidRPr="00126721">
              <w:rPr>
                <w:lang w:val="en-GB"/>
              </w:rPr>
              <w:t>participants</w:t>
            </w:r>
            <w:r w:rsidR="008044B6" w:rsidRPr="00126721">
              <w:rPr>
                <w:lang w:val="en-GB"/>
              </w:rPr>
              <w:t xml:space="preserve"> </w:t>
            </w:r>
            <w:r w:rsidR="00B213CD" w:rsidRPr="00126721">
              <w:rPr>
                <w:lang w:val="en-GB"/>
              </w:rPr>
              <w:t xml:space="preserve">will be </w:t>
            </w:r>
            <w:r w:rsidR="00C3788B" w:rsidRPr="00126721">
              <w:rPr>
                <w:lang w:val="en-GB"/>
              </w:rPr>
              <w:t xml:space="preserve">able to reinvest and apply </w:t>
            </w:r>
            <w:r w:rsidR="005E4DE0" w:rsidRPr="00126721">
              <w:rPr>
                <w:lang w:val="en-GB"/>
              </w:rPr>
              <w:t xml:space="preserve">directly </w:t>
            </w:r>
            <w:r w:rsidR="00C3788B" w:rsidRPr="00126721">
              <w:rPr>
                <w:lang w:val="en-GB"/>
              </w:rPr>
              <w:t>in their respective organizations (</w:t>
            </w:r>
            <w:r w:rsidR="00F460C3" w:rsidRPr="00126721">
              <w:rPr>
                <w:lang w:val="en-GB"/>
              </w:rPr>
              <w:t>th</w:t>
            </w:r>
            <w:r w:rsidR="00455A6D" w:rsidRPr="00126721">
              <w:rPr>
                <w:lang w:val="en-GB"/>
              </w:rPr>
              <w:t>r</w:t>
            </w:r>
            <w:r w:rsidR="00F460C3" w:rsidRPr="00126721">
              <w:rPr>
                <w:lang w:val="en-GB"/>
              </w:rPr>
              <w:t xml:space="preserve">ough </w:t>
            </w:r>
            <w:r w:rsidR="00455A6D" w:rsidRPr="00126721">
              <w:rPr>
                <w:lang w:val="en-GB"/>
              </w:rPr>
              <w:t xml:space="preserve">acquired skills in </w:t>
            </w:r>
            <w:r w:rsidR="0082473E" w:rsidRPr="00126721">
              <w:rPr>
                <w:lang w:val="en-GB"/>
              </w:rPr>
              <w:t xml:space="preserve">areas such as </w:t>
            </w:r>
            <w:r w:rsidR="00486589">
              <w:rPr>
                <w:lang w:val="en-GB"/>
              </w:rPr>
              <w:t xml:space="preserve">the </w:t>
            </w:r>
            <w:r w:rsidR="00822DF9" w:rsidRPr="00126721">
              <w:rPr>
                <w:lang w:val="en-GB"/>
              </w:rPr>
              <w:t>effective p</w:t>
            </w:r>
            <w:r w:rsidR="000923F4" w:rsidRPr="00126721">
              <w:rPr>
                <w:lang w:val="en-GB"/>
              </w:rPr>
              <w:t>rovision of public services</w:t>
            </w:r>
            <w:r w:rsidR="00314BAC">
              <w:rPr>
                <w:lang w:val="en-GB"/>
              </w:rPr>
              <w:t xml:space="preserve"> that are based on gender analysis and respond to different needs of women and men from diverse groups</w:t>
            </w:r>
            <w:r w:rsidR="00822DF9" w:rsidRPr="00126721">
              <w:rPr>
                <w:lang w:val="en-GB"/>
              </w:rPr>
              <w:t>,</w:t>
            </w:r>
            <w:r w:rsidR="00CF1955" w:rsidRPr="00126721">
              <w:rPr>
                <w:lang w:val="en-GB"/>
              </w:rPr>
              <w:t xml:space="preserve"> customer orientation, inter-</w:t>
            </w:r>
            <w:r w:rsidR="0001483F" w:rsidRPr="00126721">
              <w:rPr>
                <w:lang w:val="en-GB"/>
              </w:rPr>
              <w:t>municipal</w:t>
            </w:r>
            <w:r w:rsidR="00CF1955" w:rsidRPr="00126721">
              <w:rPr>
                <w:lang w:val="en-GB"/>
              </w:rPr>
              <w:t xml:space="preserve"> cooperation, as well as </w:t>
            </w:r>
            <w:r w:rsidR="000923F4" w:rsidRPr="00126721">
              <w:rPr>
                <w:lang w:val="en-GB"/>
              </w:rPr>
              <w:t xml:space="preserve"> </w:t>
            </w:r>
            <w:r w:rsidR="00CF1955" w:rsidRPr="00126721">
              <w:rPr>
                <w:lang w:val="en-GB"/>
              </w:rPr>
              <w:t>t</w:t>
            </w:r>
            <w:r w:rsidR="000923F4" w:rsidRPr="00126721">
              <w:rPr>
                <w:lang w:val="en-GB"/>
              </w:rPr>
              <w:t>ransparent, open and accountable governance in the budget process</w:t>
            </w:r>
            <w:r w:rsidR="00EA3F4B" w:rsidRPr="00126721">
              <w:rPr>
                <w:lang w:val="en-GB"/>
              </w:rPr>
              <w:t xml:space="preserve">, </w:t>
            </w:r>
            <w:r w:rsidR="00314BAC">
              <w:rPr>
                <w:lang w:val="en-GB"/>
              </w:rPr>
              <w:t xml:space="preserve">including gender-responsive budgeting, </w:t>
            </w:r>
            <w:r w:rsidR="00EA3F4B" w:rsidRPr="00126721">
              <w:rPr>
                <w:lang w:val="en-GB"/>
              </w:rPr>
              <w:t>among others</w:t>
            </w:r>
            <w:r w:rsidR="00CF1955" w:rsidRPr="00126721">
              <w:rPr>
                <w:lang w:val="en-GB"/>
              </w:rPr>
              <w:t>)</w:t>
            </w:r>
            <w:r w:rsidR="00116E06" w:rsidRPr="00126721">
              <w:rPr>
                <w:lang w:val="en-GB"/>
              </w:rPr>
              <w:t>.</w:t>
            </w:r>
            <w:r w:rsidR="00315499" w:rsidRPr="00126721">
              <w:rPr>
                <w:lang w:val="en-GB"/>
              </w:rPr>
              <w:t xml:space="preserve"> </w:t>
            </w:r>
          </w:p>
          <w:p w14:paraId="107369AF" w14:textId="36AA18A5" w:rsidR="005B45AB" w:rsidRPr="00126721" w:rsidRDefault="005B45AB" w:rsidP="000923F4">
            <w:pPr>
              <w:pStyle w:val="NormalWeb"/>
              <w:shd w:val="clear" w:color="auto" w:fill="FFFFFF"/>
              <w:spacing w:before="0" w:beforeAutospacing="0" w:after="0" w:afterAutospacing="0"/>
              <w:textAlignment w:val="baseline"/>
              <w:rPr>
                <w:lang w:val="en-GB"/>
              </w:rPr>
            </w:pPr>
          </w:p>
          <w:p w14:paraId="75DA4EC8" w14:textId="4426187F" w:rsidR="005B45AB" w:rsidRPr="00126721" w:rsidRDefault="005B45AB" w:rsidP="005B45AB">
            <w:pPr>
              <w:jc w:val="both"/>
              <w:rPr>
                <w:rFonts w:ascii="Times New Roman" w:eastAsia="Times New Roman" w:hAnsi="Times New Roman"/>
              </w:rPr>
            </w:pPr>
            <w:r w:rsidRPr="00551CD1">
              <w:rPr>
                <w:rFonts w:ascii="Times New Roman" w:eastAsia="Times New Roman" w:hAnsi="Times New Roman"/>
              </w:rPr>
              <w:t>More specifically, t</w:t>
            </w:r>
            <w:r w:rsidRPr="00126721">
              <w:rPr>
                <w:rFonts w:ascii="Times New Roman" w:eastAsia="Times New Roman" w:hAnsi="Times New Roman"/>
              </w:rPr>
              <w:t>he project will draw on</w:t>
            </w:r>
            <w:r w:rsidR="000C3E8B" w:rsidRPr="00126721">
              <w:rPr>
                <w:rFonts w:ascii="Times New Roman" w:eastAsia="Times New Roman" w:hAnsi="Times New Roman"/>
              </w:rPr>
              <w:t xml:space="preserve"> </w:t>
            </w:r>
            <w:r w:rsidRPr="00126721">
              <w:rPr>
                <w:rFonts w:ascii="Times New Roman" w:eastAsia="Times New Roman" w:hAnsi="Times New Roman"/>
              </w:rPr>
              <w:t>best practices</w:t>
            </w:r>
            <w:r w:rsidR="000C3E8B" w:rsidRPr="00126721">
              <w:rPr>
                <w:rFonts w:ascii="Times New Roman" w:eastAsia="Times New Roman" w:hAnsi="Times New Roman"/>
              </w:rPr>
              <w:t>,</w:t>
            </w:r>
            <w:r w:rsidRPr="00126721">
              <w:rPr>
                <w:rFonts w:ascii="Times New Roman" w:eastAsia="Times New Roman" w:hAnsi="Times New Roman"/>
              </w:rPr>
              <w:t xml:space="preserve"> </w:t>
            </w:r>
            <w:r w:rsidR="00BD42C1" w:rsidRPr="00126721">
              <w:rPr>
                <w:rFonts w:ascii="Times New Roman" w:eastAsia="Times New Roman" w:hAnsi="Times New Roman"/>
              </w:rPr>
              <w:t>successfully</w:t>
            </w:r>
            <w:r w:rsidRPr="00126721">
              <w:rPr>
                <w:rFonts w:ascii="Times New Roman" w:eastAsia="Times New Roman" w:hAnsi="Times New Roman"/>
              </w:rPr>
              <w:t xml:space="preserve"> tested by UNDP </w:t>
            </w:r>
            <w:r w:rsidR="000C3E8B" w:rsidRPr="00126721">
              <w:rPr>
                <w:rFonts w:ascii="Times New Roman" w:eastAsia="Times New Roman" w:hAnsi="Times New Roman"/>
              </w:rPr>
              <w:t>under the UN Recovery and Peacebuilding Programme</w:t>
            </w:r>
            <w:r w:rsidR="00894919" w:rsidRPr="00126721">
              <w:rPr>
                <w:rFonts w:ascii="Times New Roman" w:eastAsia="Times New Roman" w:hAnsi="Times New Roman"/>
              </w:rPr>
              <w:t xml:space="preserve"> (UNRPP)</w:t>
            </w:r>
            <w:r w:rsidR="000C3E8B" w:rsidRPr="00126721">
              <w:rPr>
                <w:rFonts w:ascii="Times New Roman" w:eastAsia="Times New Roman" w:hAnsi="Times New Roman"/>
              </w:rPr>
              <w:t>,</w:t>
            </w:r>
            <w:r w:rsidRPr="00126721">
              <w:rPr>
                <w:rFonts w:ascii="Times New Roman" w:eastAsia="Times New Roman" w:hAnsi="Times New Roman"/>
              </w:rPr>
              <w:t xml:space="preserve"> implemented in eastern Ukraine</w:t>
            </w:r>
            <w:r w:rsidR="000C3E8B" w:rsidRPr="00126721">
              <w:rPr>
                <w:rFonts w:ascii="Times New Roman" w:eastAsia="Times New Roman" w:hAnsi="Times New Roman"/>
              </w:rPr>
              <w:t>,</w:t>
            </w:r>
            <w:r w:rsidRPr="00126721">
              <w:rPr>
                <w:rFonts w:ascii="Times New Roman" w:eastAsia="Times New Roman" w:hAnsi="Times New Roman"/>
              </w:rPr>
              <w:t xml:space="preserve"> as well as the LSER pilot </w:t>
            </w:r>
            <w:r w:rsidR="00551CD1">
              <w:rPr>
                <w:rFonts w:ascii="Times New Roman" w:eastAsia="Times New Roman" w:hAnsi="Times New Roman"/>
              </w:rPr>
              <w:t>project</w:t>
            </w:r>
            <w:r w:rsidRPr="00126721">
              <w:rPr>
                <w:rFonts w:ascii="Times New Roman" w:eastAsia="Times New Roman" w:hAnsi="Times New Roman"/>
              </w:rPr>
              <w:t xml:space="preserve"> which UNDP is implementing in Kherson oblast</w:t>
            </w:r>
            <w:r w:rsidR="00234AD9">
              <w:rPr>
                <w:rFonts w:ascii="Times New Roman" w:eastAsia="Times New Roman" w:hAnsi="Times New Roman"/>
              </w:rPr>
              <w:t xml:space="preserve"> and recently also expanded to Ivano</w:t>
            </w:r>
            <w:r w:rsidR="006137EB">
              <w:rPr>
                <w:rFonts w:ascii="Times New Roman" w:eastAsia="Times New Roman" w:hAnsi="Times New Roman"/>
              </w:rPr>
              <w:t>-Frankivsk</w:t>
            </w:r>
            <w:r w:rsidRPr="00126721">
              <w:rPr>
                <w:rFonts w:ascii="Times New Roman" w:eastAsia="Times New Roman" w:hAnsi="Times New Roman"/>
              </w:rPr>
              <w:t xml:space="preserve">. In particular, the findings and </w:t>
            </w:r>
            <w:r w:rsidR="00BD42C1" w:rsidRPr="00126721">
              <w:rPr>
                <w:rFonts w:ascii="Times New Roman" w:eastAsia="Times New Roman" w:hAnsi="Times New Roman"/>
              </w:rPr>
              <w:t>recommendations</w:t>
            </w:r>
            <w:r w:rsidRPr="00126721">
              <w:rPr>
                <w:rFonts w:ascii="Times New Roman" w:eastAsia="Times New Roman" w:hAnsi="Times New Roman"/>
              </w:rPr>
              <w:t xml:space="preserve"> from the analysis carried out within LSER</w:t>
            </w:r>
            <w:r w:rsidR="005563C1">
              <w:rPr>
                <w:rFonts w:ascii="Times New Roman" w:eastAsia="Times New Roman" w:hAnsi="Times New Roman"/>
              </w:rPr>
              <w:t xml:space="preserve"> (in Kherson and which are planned also</w:t>
            </w:r>
            <w:r w:rsidR="009325E4">
              <w:rPr>
                <w:rFonts w:ascii="Times New Roman" w:eastAsia="Times New Roman" w:hAnsi="Times New Roman"/>
              </w:rPr>
              <w:t xml:space="preserve"> in Ivano-Frankivsk</w:t>
            </w:r>
            <w:r w:rsidR="005563C1">
              <w:rPr>
                <w:rFonts w:ascii="Times New Roman" w:eastAsia="Times New Roman" w:hAnsi="Times New Roman"/>
              </w:rPr>
              <w:t>)</w:t>
            </w:r>
            <w:r w:rsidRPr="00126721">
              <w:rPr>
                <w:rFonts w:ascii="Times New Roman" w:eastAsia="Times New Roman" w:hAnsi="Times New Roman"/>
              </w:rPr>
              <w:t>, including the sub-national COVID-19 socio-</w:t>
            </w:r>
            <w:r w:rsidR="00BD42C1" w:rsidRPr="00126721">
              <w:rPr>
                <w:rFonts w:ascii="Times New Roman" w:eastAsia="Times New Roman" w:hAnsi="Times New Roman"/>
              </w:rPr>
              <w:t>economic</w:t>
            </w:r>
            <w:r w:rsidRPr="00126721">
              <w:rPr>
                <w:rFonts w:ascii="Times New Roman" w:eastAsia="Times New Roman" w:hAnsi="Times New Roman"/>
              </w:rPr>
              <w:t xml:space="preserve"> impact assessment and the aligned </w:t>
            </w:r>
            <w:r w:rsidRPr="00126721">
              <w:rPr>
                <w:rFonts w:ascii="Times New Roman" w:eastAsia="Times New Roman" w:hAnsi="Times New Roman"/>
                <w:i/>
                <w:iCs/>
              </w:rPr>
              <w:t>Response and Recovery Plan</w:t>
            </w:r>
            <w:r w:rsidRPr="00126721">
              <w:rPr>
                <w:rFonts w:ascii="Times New Roman" w:eastAsia="Times New Roman" w:hAnsi="Times New Roman"/>
              </w:rPr>
              <w:t xml:space="preserve"> (SERP), constitute resources that will inform subsequent operationalization of </w:t>
            </w:r>
            <w:r w:rsidR="00BD42C1" w:rsidRPr="00126721">
              <w:rPr>
                <w:rFonts w:ascii="Times New Roman" w:eastAsia="Times New Roman" w:hAnsi="Times New Roman"/>
              </w:rPr>
              <w:t>appropriate</w:t>
            </w:r>
            <w:r w:rsidRPr="00126721">
              <w:rPr>
                <w:rFonts w:ascii="Times New Roman" w:eastAsia="Times New Roman" w:hAnsi="Times New Roman"/>
              </w:rPr>
              <w:t xml:space="preserve"> response and recovery measures </w:t>
            </w:r>
            <w:r w:rsidR="000C3E8B" w:rsidRPr="00126721">
              <w:rPr>
                <w:rFonts w:ascii="Times New Roman" w:eastAsia="Times New Roman" w:hAnsi="Times New Roman"/>
              </w:rPr>
              <w:t>under</w:t>
            </w:r>
            <w:r w:rsidRPr="00126721">
              <w:rPr>
                <w:rFonts w:ascii="Times New Roman" w:eastAsia="Times New Roman" w:hAnsi="Times New Roman"/>
              </w:rPr>
              <w:t xml:space="preserve"> this project. Solutions that will be adopted from UN RPP</w:t>
            </w:r>
            <w:r w:rsidR="00894919" w:rsidRPr="00126721">
              <w:rPr>
                <w:rFonts w:ascii="Times New Roman" w:eastAsia="Times New Roman" w:hAnsi="Times New Roman"/>
              </w:rPr>
              <w:t>,</w:t>
            </w:r>
            <w:r w:rsidRPr="00126721">
              <w:rPr>
                <w:rFonts w:ascii="Times New Roman" w:eastAsia="Times New Roman" w:hAnsi="Times New Roman"/>
              </w:rPr>
              <w:t xml:space="preserve"> for instance</w:t>
            </w:r>
            <w:r w:rsidR="00894919" w:rsidRPr="00126721">
              <w:rPr>
                <w:rFonts w:ascii="Times New Roman" w:eastAsia="Times New Roman" w:hAnsi="Times New Roman"/>
              </w:rPr>
              <w:t>,</w:t>
            </w:r>
            <w:r w:rsidRPr="00126721">
              <w:rPr>
                <w:rFonts w:ascii="Times New Roman" w:eastAsia="Times New Roman" w:hAnsi="Times New Roman"/>
              </w:rPr>
              <w:t xml:space="preserve"> include </w:t>
            </w:r>
            <w:r w:rsidR="00894919" w:rsidRPr="00126721">
              <w:rPr>
                <w:rFonts w:ascii="Times New Roman" w:eastAsia="Times New Roman" w:hAnsi="Times New Roman"/>
              </w:rPr>
              <w:t xml:space="preserve">a </w:t>
            </w:r>
            <w:r w:rsidR="00113332" w:rsidRPr="00126721">
              <w:rPr>
                <w:rFonts w:ascii="Times New Roman" w:eastAsia="Times New Roman" w:hAnsi="Times New Roman"/>
              </w:rPr>
              <w:t>curriculum</w:t>
            </w:r>
            <w:r w:rsidRPr="00126721">
              <w:rPr>
                <w:rFonts w:ascii="Times New Roman" w:eastAsia="Times New Roman" w:hAnsi="Times New Roman"/>
              </w:rPr>
              <w:t xml:space="preserve"> of training and platforms for e-learning (on topics related to administrative and social services provision). In September 2020, a pilot group of 20 representatives of local authorities from Donetsk and Luhansk oblasts began the certified online programme "Territorial communities’ development in </w:t>
            </w:r>
            <w:r w:rsidR="00BD42C1" w:rsidRPr="00126721">
              <w:rPr>
                <w:rFonts w:ascii="Times New Roman" w:eastAsia="Times New Roman" w:hAnsi="Times New Roman"/>
              </w:rPr>
              <w:t>decentralization</w:t>
            </w:r>
            <w:r w:rsidRPr="00126721">
              <w:rPr>
                <w:rFonts w:ascii="Times New Roman" w:eastAsia="Times New Roman" w:hAnsi="Times New Roman"/>
              </w:rPr>
              <w:t xml:space="preserve"> context" </w:t>
            </w:r>
            <w:r w:rsidR="00BD42C1" w:rsidRPr="00126721">
              <w:rPr>
                <w:rFonts w:ascii="Times New Roman" w:eastAsia="Times New Roman" w:hAnsi="Times New Roman"/>
              </w:rPr>
              <w:t>organized</w:t>
            </w:r>
            <w:r w:rsidRPr="00126721">
              <w:rPr>
                <w:rFonts w:ascii="Times New Roman" w:eastAsia="Times New Roman" w:hAnsi="Times New Roman"/>
              </w:rPr>
              <w:t xml:space="preserve"> by </w:t>
            </w:r>
            <w:r w:rsidR="00314BAC">
              <w:rPr>
                <w:rFonts w:ascii="Times New Roman" w:eastAsia="Times New Roman" w:hAnsi="Times New Roman"/>
              </w:rPr>
              <w:t xml:space="preserve">the </w:t>
            </w:r>
            <w:r w:rsidRPr="00126721">
              <w:rPr>
                <w:rFonts w:ascii="Times New Roman" w:eastAsia="Times New Roman" w:hAnsi="Times New Roman"/>
              </w:rPr>
              <w:t xml:space="preserve">UN RPP together with </w:t>
            </w:r>
            <w:r w:rsidR="009E351C" w:rsidRPr="00126721">
              <w:rPr>
                <w:rFonts w:ascii="Times New Roman" w:eastAsia="Times New Roman" w:hAnsi="Times New Roman"/>
              </w:rPr>
              <w:t xml:space="preserve">the </w:t>
            </w:r>
            <w:r w:rsidRPr="00126721">
              <w:rPr>
                <w:rFonts w:ascii="Times New Roman" w:eastAsia="Times New Roman" w:hAnsi="Times New Roman"/>
              </w:rPr>
              <w:t xml:space="preserve">Regional Centre for Professional Development of Kyiv oblast. The programme consists of 9 thematic modules (108 academic hours) and </w:t>
            </w:r>
            <w:r w:rsidRPr="00126721">
              <w:rPr>
                <w:rFonts w:ascii="Times New Roman" w:eastAsia="Times New Roman" w:hAnsi="Times New Roman"/>
              </w:rPr>
              <w:lastRenderedPageBreak/>
              <w:t xml:space="preserve">aims to expand the capacity of local government, contribute to </w:t>
            </w:r>
            <w:r w:rsidR="008C7265">
              <w:rPr>
                <w:rFonts w:ascii="Times New Roman" w:eastAsia="Times New Roman" w:hAnsi="Times New Roman"/>
              </w:rPr>
              <w:t xml:space="preserve">the </w:t>
            </w:r>
            <w:r w:rsidRPr="00126721">
              <w:rPr>
                <w:rFonts w:ascii="Times New Roman" w:eastAsia="Times New Roman" w:hAnsi="Times New Roman"/>
              </w:rPr>
              <w:t xml:space="preserve">economic development of territories, and improve citizen participation at </w:t>
            </w:r>
            <w:r w:rsidR="008C7265">
              <w:rPr>
                <w:rFonts w:ascii="Times New Roman" w:eastAsia="Times New Roman" w:hAnsi="Times New Roman"/>
              </w:rPr>
              <w:t xml:space="preserve">the </w:t>
            </w:r>
            <w:r w:rsidRPr="00126721">
              <w:rPr>
                <w:rFonts w:ascii="Times New Roman" w:eastAsia="Times New Roman" w:hAnsi="Times New Roman"/>
              </w:rPr>
              <w:t>local level. Graduates will receive State Standard certificates upon completion of the training. The project will also seek to draw on the contents of the “</w:t>
            </w:r>
            <w:hyperlink r:id="rId15" w:history="1">
              <w:r w:rsidRPr="00126721">
                <w:rPr>
                  <w:rStyle w:val="Hyperlink"/>
                  <w:rFonts w:ascii="Times New Roman" w:eastAsia="Times New Roman" w:hAnsi="Times New Roman"/>
                </w:rPr>
                <w:t>School of Local Economic Development</w:t>
              </w:r>
            </w:hyperlink>
            <w:r w:rsidRPr="00126721">
              <w:rPr>
                <w:rFonts w:ascii="Times New Roman" w:eastAsia="Times New Roman" w:hAnsi="Times New Roman"/>
              </w:rPr>
              <w:t>”</w:t>
            </w:r>
            <w:r w:rsidR="00A042EB">
              <w:rPr>
                <w:rFonts w:ascii="Times New Roman" w:eastAsia="Times New Roman" w:hAnsi="Times New Roman"/>
              </w:rPr>
              <w:t>,</w:t>
            </w:r>
            <w:r w:rsidRPr="00126721">
              <w:rPr>
                <w:rFonts w:ascii="Times New Roman" w:eastAsia="Times New Roman" w:hAnsi="Times New Roman"/>
              </w:rPr>
              <w:t xml:space="preserve"> </w:t>
            </w:r>
            <w:r w:rsidR="00A042EB">
              <w:rPr>
                <w:rFonts w:ascii="Times New Roman" w:eastAsia="Times New Roman" w:hAnsi="Times New Roman"/>
              </w:rPr>
              <w:t>launched by the</w:t>
            </w:r>
            <w:r w:rsidRPr="00126721">
              <w:rPr>
                <w:rFonts w:ascii="Times New Roman" w:eastAsia="Times New Roman" w:hAnsi="Times New Roman"/>
              </w:rPr>
              <w:t xml:space="preserve"> UN RPP together with the NGO “DESPRO” in eastern Ukraine, aim</w:t>
            </w:r>
            <w:r w:rsidR="00A042EB">
              <w:rPr>
                <w:rFonts w:ascii="Times New Roman" w:eastAsia="Times New Roman" w:hAnsi="Times New Roman"/>
              </w:rPr>
              <w:t>ing</w:t>
            </w:r>
            <w:r w:rsidRPr="00126721">
              <w:rPr>
                <w:rFonts w:ascii="Times New Roman" w:eastAsia="Times New Roman" w:hAnsi="Times New Roman"/>
              </w:rPr>
              <w:t xml:space="preserve"> to help communities more effectively plan and implement policies for local economic development. The school will train the representatives of local authorities, civil society organizations and local businesses in a wide array of areas, including: sustainable economic development; gender equality in local self-governance</w:t>
            </w:r>
            <w:r w:rsidR="00597A3C">
              <w:rPr>
                <w:rFonts w:ascii="Times New Roman" w:eastAsia="Times New Roman" w:hAnsi="Times New Roman"/>
              </w:rPr>
              <w:t xml:space="preserve"> and public service delivery</w:t>
            </w:r>
            <w:r w:rsidRPr="00126721">
              <w:rPr>
                <w:rFonts w:ascii="Times New Roman" w:eastAsia="Times New Roman" w:hAnsi="Times New Roman"/>
              </w:rPr>
              <w:t>; marketing and branding of territories; financial instruments for local development</w:t>
            </w:r>
            <w:r w:rsidR="00597A3C">
              <w:rPr>
                <w:rFonts w:ascii="Times New Roman" w:eastAsia="Times New Roman" w:hAnsi="Times New Roman"/>
              </w:rPr>
              <w:t xml:space="preserve"> including gender-responsive budgeting</w:t>
            </w:r>
            <w:r w:rsidRPr="00126721">
              <w:rPr>
                <w:rFonts w:ascii="Times New Roman" w:eastAsia="Times New Roman" w:hAnsi="Times New Roman"/>
              </w:rPr>
              <w:t>; inter-municipal cooperation; effective management of community resources, and the creation and launch of water supply services in the community.</w:t>
            </w:r>
          </w:p>
          <w:p w14:paraId="0E1D34B7" w14:textId="117BFB31" w:rsidR="00D76FA2" w:rsidRPr="00126721" w:rsidRDefault="00D76FA2" w:rsidP="000923F4">
            <w:pPr>
              <w:pStyle w:val="NormalWeb"/>
              <w:shd w:val="clear" w:color="auto" w:fill="FFFFFF"/>
              <w:spacing w:before="0" w:beforeAutospacing="0" w:after="0" w:afterAutospacing="0"/>
              <w:textAlignment w:val="baseline"/>
              <w:rPr>
                <w:lang w:val="en-GB"/>
              </w:rPr>
            </w:pPr>
          </w:p>
          <w:p w14:paraId="6EEEDD08" w14:textId="27032DF4" w:rsidR="006137EB" w:rsidRDefault="008C2ACD" w:rsidP="009D18D1">
            <w:pPr>
              <w:pStyle w:val="NormalWeb"/>
              <w:shd w:val="clear" w:color="auto" w:fill="FFFFFF"/>
              <w:spacing w:before="0" w:beforeAutospacing="0" w:after="0" w:afterAutospacing="0"/>
              <w:jc w:val="both"/>
              <w:textAlignment w:val="baseline"/>
              <w:rPr>
                <w:lang w:val="en-GB"/>
              </w:rPr>
            </w:pPr>
            <w:r w:rsidRPr="00126721">
              <w:rPr>
                <w:lang w:val="en-GB"/>
              </w:rPr>
              <w:t xml:space="preserve">At </w:t>
            </w:r>
            <w:r w:rsidR="003F22F7" w:rsidRPr="00126721">
              <w:rPr>
                <w:lang w:val="en-GB"/>
              </w:rPr>
              <w:t xml:space="preserve">the </w:t>
            </w:r>
            <w:r w:rsidRPr="00126721">
              <w:rPr>
                <w:lang w:val="en-GB"/>
              </w:rPr>
              <w:t>local level and with emphasis on disadvantaged or underserved communities</w:t>
            </w:r>
            <w:r w:rsidR="002E21D3" w:rsidRPr="00126721">
              <w:rPr>
                <w:lang w:val="en-GB"/>
              </w:rPr>
              <w:t xml:space="preserve">, the project´s overarching results </w:t>
            </w:r>
            <w:r w:rsidR="0001483F" w:rsidRPr="00126721">
              <w:rPr>
                <w:lang w:val="en-GB"/>
              </w:rPr>
              <w:t>ambitions</w:t>
            </w:r>
            <w:r w:rsidR="002E21D3" w:rsidRPr="00126721">
              <w:rPr>
                <w:lang w:val="en-GB"/>
              </w:rPr>
              <w:t xml:space="preserve"> will </w:t>
            </w:r>
            <w:r w:rsidR="0070444C" w:rsidRPr="00126721">
              <w:rPr>
                <w:lang w:val="en-GB"/>
              </w:rPr>
              <w:t xml:space="preserve">be addressed through </w:t>
            </w:r>
            <w:r w:rsidR="003F22F7" w:rsidRPr="00126721">
              <w:rPr>
                <w:lang w:val="en-GB"/>
              </w:rPr>
              <w:t xml:space="preserve">the </w:t>
            </w:r>
            <w:r w:rsidR="0070444C" w:rsidRPr="00126721">
              <w:rPr>
                <w:lang w:val="en-GB"/>
              </w:rPr>
              <w:t>implementation of</w:t>
            </w:r>
            <w:r w:rsidR="001C138B" w:rsidRPr="00126721">
              <w:rPr>
                <w:lang w:val="en-GB"/>
              </w:rPr>
              <w:t xml:space="preserve"> </w:t>
            </w:r>
            <w:r w:rsidR="00605558" w:rsidRPr="00126721">
              <w:rPr>
                <w:lang w:val="en-GB"/>
              </w:rPr>
              <w:t xml:space="preserve">small-scale </w:t>
            </w:r>
            <w:r w:rsidR="005E2C65" w:rsidRPr="00126721">
              <w:rPr>
                <w:lang w:val="en-GB"/>
              </w:rPr>
              <w:t xml:space="preserve">initiatives that </w:t>
            </w:r>
            <w:r w:rsidR="00A937BC" w:rsidRPr="00126721">
              <w:rPr>
                <w:lang w:val="en-GB"/>
              </w:rPr>
              <w:t xml:space="preserve">aim at supporting </w:t>
            </w:r>
            <w:r w:rsidR="005E2C65" w:rsidRPr="00126721">
              <w:rPr>
                <w:lang w:val="en-GB"/>
              </w:rPr>
              <w:t>k</w:t>
            </w:r>
            <w:r w:rsidR="00550AFE" w:rsidRPr="00126721">
              <w:rPr>
                <w:lang w:val="en-GB"/>
              </w:rPr>
              <w:t>ey functions of Ukrainian government institutions</w:t>
            </w:r>
            <w:r w:rsidR="005E2C65" w:rsidRPr="00126721">
              <w:rPr>
                <w:lang w:val="en-GB"/>
              </w:rPr>
              <w:t xml:space="preserve">. </w:t>
            </w:r>
            <w:r w:rsidR="00D150E3" w:rsidRPr="00126721">
              <w:rPr>
                <w:lang w:val="en-GB"/>
              </w:rPr>
              <w:t>Like in</w:t>
            </w:r>
            <w:r w:rsidR="00C919BB" w:rsidRPr="00126721">
              <w:rPr>
                <w:lang w:val="en-GB"/>
              </w:rPr>
              <w:t xml:space="preserve"> the project´s pilot phase,</w:t>
            </w:r>
            <w:r w:rsidR="00A937BC" w:rsidRPr="00126721">
              <w:rPr>
                <w:lang w:val="en-GB"/>
              </w:rPr>
              <w:t xml:space="preserve"> </w:t>
            </w:r>
            <w:r w:rsidR="008C7265">
              <w:rPr>
                <w:lang w:val="en-GB"/>
              </w:rPr>
              <w:t xml:space="preserve">the </w:t>
            </w:r>
            <w:r w:rsidR="00A937BC" w:rsidRPr="00126721">
              <w:rPr>
                <w:lang w:val="en-GB"/>
              </w:rPr>
              <w:t xml:space="preserve">focus will be on strengthening public service delivery and </w:t>
            </w:r>
            <w:r w:rsidR="008214AE" w:rsidRPr="00126721">
              <w:rPr>
                <w:lang w:val="en-GB"/>
              </w:rPr>
              <w:t xml:space="preserve">increasing </w:t>
            </w:r>
            <w:r w:rsidR="008C7265">
              <w:rPr>
                <w:lang w:val="en-GB"/>
              </w:rPr>
              <w:t xml:space="preserve">the </w:t>
            </w:r>
            <w:r w:rsidR="008214AE" w:rsidRPr="00126721">
              <w:rPr>
                <w:lang w:val="en-GB"/>
              </w:rPr>
              <w:t xml:space="preserve">operating capacity of authorities to </w:t>
            </w:r>
            <w:r w:rsidR="004C401A" w:rsidRPr="00126721">
              <w:rPr>
                <w:lang w:val="en-GB"/>
              </w:rPr>
              <w:t xml:space="preserve">deliver </w:t>
            </w:r>
            <w:r w:rsidR="007203B6" w:rsidRPr="00126721">
              <w:rPr>
                <w:lang w:val="en-GB"/>
              </w:rPr>
              <w:t xml:space="preserve">high-quality citizen </w:t>
            </w:r>
            <w:r w:rsidR="004C401A" w:rsidRPr="00126721">
              <w:rPr>
                <w:lang w:val="en-GB"/>
              </w:rPr>
              <w:t>services</w:t>
            </w:r>
            <w:r w:rsidR="00597A3C">
              <w:rPr>
                <w:lang w:val="en-GB"/>
              </w:rPr>
              <w:t xml:space="preserve"> based on the principle of leaving no one behind</w:t>
            </w:r>
            <w:r w:rsidR="0022642D" w:rsidRPr="00126721">
              <w:rPr>
                <w:lang w:val="en-GB"/>
              </w:rPr>
              <w:t>, as well as socio-economic recovery from the multi-factor crisis</w:t>
            </w:r>
            <w:r w:rsidR="004C401A" w:rsidRPr="00126721">
              <w:rPr>
                <w:lang w:val="en-GB"/>
              </w:rPr>
              <w:t xml:space="preserve">. </w:t>
            </w:r>
            <w:r w:rsidR="00040787" w:rsidRPr="00126721">
              <w:rPr>
                <w:lang w:val="en-GB"/>
              </w:rPr>
              <w:t xml:space="preserve">The action will cover at least half of all territorial communities of Kherson oblast (no less than 25) and will address the needs of all population groups, with </w:t>
            </w:r>
            <w:r w:rsidR="008C7265">
              <w:rPr>
                <w:lang w:val="en-GB"/>
              </w:rPr>
              <w:t xml:space="preserve">a </w:t>
            </w:r>
            <w:r w:rsidR="00040787" w:rsidRPr="00126721">
              <w:rPr>
                <w:lang w:val="en-GB"/>
              </w:rPr>
              <w:t xml:space="preserve">specific focus on the needs of </w:t>
            </w:r>
            <w:r w:rsidR="00791B0D" w:rsidRPr="00126721">
              <w:rPr>
                <w:lang w:val="en-GB"/>
              </w:rPr>
              <w:t xml:space="preserve">women and </w:t>
            </w:r>
            <w:r w:rsidR="0015575A" w:rsidRPr="00126721">
              <w:rPr>
                <w:lang w:val="en-GB"/>
              </w:rPr>
              <w:t xml:space="preserve">other </w:t>
            </w:r>
            <w:r w:rsidR="00040787" w:rsidRPr="00126721">
              <w:rPr>
                <w:lang w:val="en-GB"/>
              </w:rPr>
              <w:t>vulnerable groups.</w:t>
            </w:r>
            <w:r w:rsidR="00D72C5F" w:rsidRPr="00126721">
              <w:rPr>
                <w:lang w:val="en-GB"/>
              </w:rPr>
              <w:t xml:space="preserve"> </w:t>
            </w:r>
            <w:r w:rsidR="00210905">
              <w:rPr>
                <w:lang w:val="en-GB"/>
              </w:rPr>
              <w:t xml:space="preserve">An additional </w:t>
            </w:r>
            <w:r w:rsidR="00637663">
              <w:rPr>
                <w:lang w:val="en-GB"/>
              </w:rPr>
              <w:t>20 territorial communities in Ivano-Frankivsk</w:t>
            </w:r>
            <w:r w:rsidR="000F7EBD">
              <w:rPr>
                <w:lang w:val="en-GB"/>
              </w:rPr>
              <w:t>, Lviv</w:t>
            </w:r>
            <w:r w:rsidR="00E70CD1">
              <w:rPr>
                <w:lang w:val="en-GB"/>
              </w:rPr>
              <w:t>ska</w:t>
            </w:r>
            <w:r w:rsidR="000F7EBD">
              <w:rPr>
                <w:lang w:val="en-GB"/>
              </w:rPr>
              <w:t>, Rivne</w:t>
            </w:r>
            <w:r w:rsidR="00E70CD1">
              <w:rPr>
                <w:lang w:val="en-GB"/>
              </w:rPr>
              <w:t>nska</w:t>
            </w:r>
            <w:r w:rsidR="00637663">
              <w:rPr>
                <w:lang w:val="en-GB"/>
              </w:rPr>
              <w:t xml:space="preserve"> and Zakarpat</w:t>
            </w:r>
            <w:r w:rsidR="00E70CD1">
              <w:rPr>
                <w:lang w:val="en-GB"/>
              </w:rPr>
              <w:t xml:space="preserve">ska </w:t>
            </w:r>
            <w:r w:rsidR="000F7EBD">
              <w:rPr>
                <w:lang w:val="en-GB"/>
              </w:rPr>
              <w:t>obla</w:t>
            </w:r>
            <w:r w:rsidR="00E70CD1">
              <w:rPr>
                <w:lang w:val="en-GB"/>
              </w:rPr>
              <w:t>s</w:t>
            </w:r>
            <w:r w:rsidR="000F7EBD">
              <w:rPr>
                <w:lang w:val="en-GB"/>
              </w:rPr>
              <w:t xml:space="preserve">ts </w:t>
            </w:r>
            <w:r w:rsidR="00113332">
              <w:rPr>
                <w:lang w:val="en-GB"/>
              </w:rPr>
              <w:t>will also be</w:t>
            </w:r>
            <w:r w:rsidR="00637663">
              <w:rPr>
                <w:lang w:val="en-GB"/>
              </w:rPr>
              <w:t xml:space="preserve"> </w:t>
            </w:r>
            <w:r w:rsidR="0071105C">
              <w:rPr>
                <w:lang w:val="en-GB"/>
              </w:rPr>
              <w:t xml:space="preserve">covered. </w:t>
            </w:r>
            <w:r w:rsidR="00E61F6B" w:rsidRPr="00126721">
              <w:rPr>
                <w:lang w:val="en-GB"/>
              </w:rPr>
              <w:t xml:space="preserve">Progress made </w:t>
            </w:r>
            <w:r w:rsidR="00523EE6" w:rsidRPr="00126721">
              <w:rPr>
                <w:lang w:val="en-GB"/>
              </w:rPr>
              <w:t xml:space="preserve">on </w:t>
            </w:r>
            <w:r w:rsidR="00960E24" w:rsidRPr="00126721">
              <w:rPr>
                <w:lang w:val="en-GB"/>
              </w:rPr>
              <w:t xml:space="preserve">initiatives that were launched during </w:t>
            </w:r>
            <w:r w:rsidR="001F264F" w:rsidRPr="00126721">
              <w:rPr>
                <w:lang w:val="en-GB"/>
              </w:rPr>
              <w:t>P</w:t>
            </w:r>
            <w:r w:rsidR="00E61F6B" w:rsidRPr="00126721">
              <w:rPr>
                <w:lang w:val="en-GB"/>
              </w:rPr>
              <w:t xml:space="preserve">hase I </w:t>
            </w:r>
            <w:r w:rsidR="0071105C">
              <w:rPr>
                <w:lang w:val="en-GB"/>
              </w:rPr>
              <w:t xml:space="preserve">in Kherson oblast </w:t>
            </w:r>
            <w:r w:rsidR="00E61F6B" w:rsidRPr="00126721">
              <w:rPr>
                <w:lang w:val="en-GB"/>
              </w:rPr>
              <w:t xml:space="preserve">will be carried forth </w:t>
            </w:r>
            <w:r w:rsidR="0051625C" w:rsidRPr="00126721">
              <w:rPr>
                <w:lang w:val="en-GB"/>
              </w:rPr>
              <w:t xml:space="preserve">and </w:t>
            </w:r>
            <w:r w:rsidR="00140B98" w:rsidRPr="00126721">
              <w:rPr>
                <w:lang w:val="en-GB"/>
              </w:rPr>
              <w:t>provided with relevant support to enable</w:t>
            </w:r>
            <w:r w:rsidR="00B07120" w:rsidRPr="00126721">
              <w:rPr>
                <w:lang w:val="en-GB"/>
              </w:rPr>
              <w:t xml:space="preserve"> scaling (where relevant) and susta</w:t>
            </w:r>
            <w:r w:rsidR="009D18D1" w:rsidRPr="00126721">
              <w:rPr>
                <w:lang w:val="en-GB"/>
              </w:rPr>
              <w:t xml:space="preserve">ining of </w:t>
            </w:r>
            <w:r w:rsidR="00D72C5F" w:rsidRPr="00126721">
              <w:rPr>
                <w:lang w:val="en-GB"/>
              </w:rPr>
              <w:t>results (</w:t>
            </w:r>
            <w:r w:rsidR="00551CD1" w:rsidRPr="00551CD1">
              <w:rPr>
                <w:lang w:val="en-GB"/>
              </w:rPr>
              <w:t>e.g.</w:t>
            </w:r>
            <w:r w:rsidR="00D72C5F" w:rsidRPr="00126721">
              <w:rPr>
                <w:lang w:val="en-GB"/>
              </w:rPr>
              <w:t xml:space="preserve"> further development and promotion of the Kherson oblast Children’s Hospital</w:t>
            </w:r>
            <w:r w:rsidR="009D18D1" w:rsidRPr="00126721">
              <w:rPr>
                <w:lang w:val="en-GB"/>
              </w:rPr>
              <w:t xml:space="preserve"> website</w:t>
            </w:r>
            <w:r w:rsidR="00D72C5F" w:rsidRPr="00126721">
              <w:rPr>
                <w:lang w:val="en-GB"/>
              </w:rPr>
              <w:t xml:space="preserve">, provision of mobile facilities for delivery of administrative </w:t>
            </w:r>
            <w:r w:rsidR="003A2613" w:rsidRPr="00126721">
              <w:rPr>
                <w:lang w:val="en-GB"/>
              </w:rPr>
              <w:t>services</w:t>
            </w:r>
            <w:r w:rsidR="00D72C5F" w:rsidRPr="00126721">
              <w:rPr>
                <w:lang w:val="en-GB"/>
              </w:rPr>
              <w:t xml:space="preserve"> in remote locations, etc.)</w:t>
            </w:r>
            <w:r w:rsidR="009D18D1" w:rsidRPr="00126721">
              <w:rPr>
                <w:lang w:val="en-GB"/>
              </w:rPr>
              <w:t>.</w:t>
            </w:r>
          </w:p>
          <w:p w14:paraId="614F069B" w14:textId="77777777" w:rsidR="006137EB" w:rsidRDefault="006137EB" w:rsidP="009D18D1">
            <w:pPr>
              <w:pStyle w:val="NormalWeb"/>
              <w:shd w:val="clear" w:color="auto" w:fill="FFFFFF"/>
              <w:spacing w:before="0" w:beforeAutospacing="0" w:after="0" w:afterAutospacing="0"/>
              <w:jc w:val="both"/>
              <w:textAlignment w:val="baseline"/>
              <w:rPr>
                <w:lang w:val="en-GB"/>
              </w:rPr>
            </w:pPr>
          </w:p>
          <w:p w14:paraId="08E93AA6" w14:textId="71FB86D6" w:rsidR="00660959" w:rsidRPr="00126721" w:rsidRDefault="000871A6" w:rsidP="009D18D1">
            <w:pPr>
              <w:jc w:val="both"/>
              <w:rPr>
                <w:rFonts w:ascii="Times New Roman" w:eastAsia="Times New Roman" w:hAnsi="Times New Roman"/>
              </w:rPr>
            </w:pPr>
            <w:r w:rsidRPr="00126721">
              <w:rPr>
                <w:rFonts w:ascii="Times New Roman" w:eastAsia="Times New Roman" w:hAnsi="Times New Roman"/>
              </w:rPr>
              <w:t>Additionally,</w:t>
            </w:r>
            <w:r w:rsidR="00D72C5F" w:rsidRPr="00126721">
              <w:rPr>
                <w:rFonts w:ascii="Times New Roman" w:eastAsia="Times New Roman" w:hAnsi="Times New Roman"/>
              </w:rPr>
              <w:t xml:space="preserve"> </w:t>
            </w:r>
            <w:r w:rsidR="00D17C96" w:rsidRPr="00126721">
              <w:rPr>
                <w:rFonts w:ascii="Times New Roman" w:eastAsia="Times New Roman" w:hAnsi="Times New Roman"/>
              </w:rPr>
              <w:t xml:space="preserve">a number of relevant </w:t>
            </w:r>
            <w:r w:rsidR="00D72C5F" w:rsidRPr="00126721">
              <w:rPr>
                <w:rFonts w:ascii="Times New Roman" w:eastAsia="Times New Roman" w:hAnsi="Times New Roman"/>
              </w:rPr>
              <w:t xml:space="preserve">local initiatives will </w:t>
            </w:r>
            <w:r w:rsidR="00977218" w:rsidRPr="00126721">
              <w:rPr>
                <w:rFonts w:ascii="Times New Roman" w:eastAsia="Times New Roman" w:hAnsi="Times New Roman"/>
              </w:rPr>
              <w:t xml:space="preserve">be </w:t>
            </w:r>
            <w:r w:rsidR="00D17C96" w:rsidRPr="00126721">
              <w:rPr>
                <w:rFonts w:ascii="Times New Roman" w:eastAsia="Times New Roman" w:hAnsi="Times New Roman"/>
              </w:rPr>
              <w:t xml:space="preserve">identified </w:t>
            </w:r>
            <w:r w:rsidR="00015031">
              <w:rPr>
                <w:rFonts w:ascii="Times New Roman" w:eastAsia="Times New Roman" w:hAnsi="Times New Roman"/>
              </w:rPr>
              <w:t xml:space="preserve">in the targeted oblasts </w:t>
            </w:r>
            <w:r w:rsidR="00002F5E" w:rsidRPr="00126721">
              <w:rPr>
                <w:rFonts w:ascii="Times New Roman" w:eastAsia="Times New Roman" w:hAnsi="Times New Roman"/>
              </w:rPr>
              <w:t xml:space="preserve">on </w:t>
            </w:r>
            <w:r w:rsidR="002B05D2" w:rsidRPr="00126721">
              <w:rPr>
                <w:rFonts w:ascii="Times New Roman" w:eastAsia="Times New Roman" w:hAnsi="Times New Roman"/>
              </w:rPr>
              <w:t>ba</w:t>
            </w:r>
            <w:r w:rsidR="00002F5E" w:rsidRPr="00126721">
              <w:rPr>
                <w:rFonts w:ascii="Times New Roman" w:eastAsia="Times New Roman" w:hAnsi="Times New Roman"/>
              </w:rPr>
              <w:t xml:space="preserve">sis of competitive </w:t>
            </w:r>
            <w:r w:rsidR="008240C0" w:rsidRPr="00126721">
              <w:rPr>
                <w:rFonts w:ascii="Times New Roman" w:eastAsia="Times New Roman" w:hAnsi="Times New Roman"/>
              </w:rPr>
              <w:t>selection and</w:t>
            </w:r>
            <w:r w:rsidR="00764DE6" w:rsidRPr="00126721">
              <w:rPr>
                <w:rFonts w:ascii="Times New Roman" w:eastAsia="Times New Roman" w:hAnsi="Times New Roman"/>
              </w:rPr>
              <w:t xml:space="preserve"> </w:t>
            </w:r>
            <w:r w:rsidR="00551CD1" w:rsidRPr="00551CD1">
              <w:rPr>
                <w:rFonts w:ascii="Times New Roman" w:eastAsia="Times New Roman" w:hAnsi="Times New Roman"/>
              </w:rPr>
              <w:t>sourced through</w:t>
            </w:r>
            <w:r w:rsidR="00D72C5F" w:rsidRPr="00126721">
              <w:rPr>
                <w:rFonts w:ascii="Times New Roman" w:eastAsia="Times New Roman" w:hAnsi="Times New Roman"/>
              </w:rPr>
              <w:t xml:space="preserve"> the ongoing consultative recovery planning process within the regional </w:t>
            </w:r>
            <w:r w:rsidR="000F7EBD">
              <w:rPr>
                <w:rFonts w:ascii="Times New Roman" w:eastAsia="Times New Roman" w:hAnsi="Times New Roman"/>
              </w:rPr>
              <w:t xml:space="preserve">anti-crisis </w:t>
            </w:r>
            <w:r w:rsidR="00D72C5F" w:rsidRPr="00126721">
              <w:rPr>
                <w:rFonts w:ascii="Times New Roman" w:eastAsia="Times New Roman" w:hAnsi="Times New Roman"/>
              </w:rPr>
              <w:t xml:space="preserve">Working Group for inclusive </w:t>
            </w:r>
            <w:r w:rsidR="00597A3C">
              <w:rPr>
                <w:rFonts w:ascii="Times New Roman" w:eastAsia="Times New Roman" w:hAnsi="Times New Roman"/>
              </w:rPr>
              <w:t>and gender-responsive</w:t>
            </w:r>
            <w:r w:rsidR="00597A3C" w:rsidRPr="00126721">
              <w:rPr>
                <w:rFonts w:ascii="Times New Roman" w:eastAsia="Times New Roman" w:hAnsi="Times New Roman"/>
              </w:rPr>
              <w:t xml:space="preserve"> </w:t>
            </w:r>
            <w:r w:rsidR="00D72C5F" w:rsidRPr="00126721">
              <w:rPr>
                <w:rFonts w:ascii="Times New Roman" w:eastAsia="Times New Roman" w:hAnsi="Times New Roman"/>
              </w:rPr>
              <w:t xml:space="preserve">socio-economic recovery planning, </w:t>
            </w:r>
            <w:r w:rsidR="008240C0" w:rsidRPr="00126721">
              <w:rPr>
                <w:rFonts w:ascii="Times New Roman" w:eastAsia="Times New Roman" w:hAnsi="Times New Roman"/>
              </w:rPr>
              <w:t>implementation,</w:t>
            </w:r>
            <w:r w:rsidR="00D72C5F" w:rsidRPr="00126721">
              <w:rPr>
                <w:rFonts w:ascii="Times New Roman" w:eastAsia="Times New Roman" w:hAnsi="Times New Roman"/>
              </w:rPr>
              <w:t xml:space="preserve"> and monitoring. </w:t>
            </w:r>
            <w:r w:rsidR="00E63829" w:rsidRPr="00126721">
              <w:rPr>
                <w:rFonts w:ascii="Times New Roman" w:eastAsia="Times New Roman" w:hAnsi="Times New Roman"/>
              </w:rPr>
              <w:t xml:space="preserve">In short, </w:t>
            </w:r>
            <w:r w:rsidR="007C13E3" w:rsidRPr="00126721">
              <w:rPr>
                <w:rFonts w:ascii="Times New Roman" w:eastAsia="Times New Roman" w:hAnsi="Times New Roman"/>
              </w:rPr>
              <w:t>c</w:t>
            </w:r>
            <w:r w:rsidR="00D72C5F" w:rsidRPr="00126721">
              <w:rPr>
                <w:rFonts w:ascii="Times New Roman" w:eastAsia="Times New Roman" w:hAnsi="Times New Roman"/>
              </w:rPr>
              <w:t xml:space="preserve">hallenge-driven </w:t>
            </w:r>
            <w:r w:rsidR="007C13E3" w:rsidRPr="00126721">
              <w:rPr>
                <w:rFonts w:ascii="Times New Roman" w:eastAsia="Times New Roman" w:hAnsi="Times New Roman"/>
              </w:rPr>
              <w:t xml:space="preserve">and </w:t>
            </w:r>
            <w:r w:rsidR="00D72C5F" w:rsidRPr="00126721">
              <w:rPr>
                <w:rFonts w:ascii="Times New Roman" w:eastAsia="Times New Roman" w:hAnsi="Times New Roman"/>
              </w:rPr>
              <w:t xml:space="preserve">cross-sectoral partnerships (involving </w:t>
            </w:r>
            <w:r w:rsidR="00680EF6" w:rsidRPr="00126721">
              <w:rPr>
                <w:rFonts w:ascii="Times New Roman" w:eastAsia="Times New Roman" w:hAnsi="Times New Roman"/>
              </w:rPr>
              <w:t xml:space="preserve">both local authorities and </w:t>
            </w:r>
            <w:r w:rsidR="007C13E3" w:rsidRPr="00126721">
              <w:rPr>
                <w:rFonts w:ascii="Times New Roman" w:eastAsia="Times New Roman" w:hAnsi="Times New Roman"/>
              </w:rPr>
              <w:t>CSOs</w:t>
            </w:r>
            <w:r w:rsidR="00680EF6" w:rsidRPr="00126721">
              <w:rPr>
                <w:rFonts w:ascii="Times New Roman" w:eastAsia="Times New Roman" w:hAnsi="Times New Roman"/>
              </w:rPr>
              <w:t>) will be invited to submit initiatives aimed at improving the access to public services (healthcare, education and administrative)</w:t>
            </w:r>
            <w:r w:rsidR="00626571" w:rsidRPr="00126721">
              <w:rPr>
                <w:rFonts w:ascii="Times New Roman" w:eastAsia="Times New Roman" w:hAnsi="Times New Roman"/>
              </w:rPr>
              <w:t>.</w:t>
            </w:r>
            <w:r w:rsidR="00680EF6" w:rsidRPr="00126721">
              <w:rPr>
                <w:rFonts w:ascii="Times New Roman" w:eastAsia="Times New Roman" w:hAnsi="Times New Roman"/>
              </w:rPr>
              <w:t xml:space="preserve"> </w:t>
            </w:r>
            <w:r w:rsidR="003A2613" w:rsidRPr="00126721">
              <w:rPr>
                <w:rFonts w:ascii="Times New Roman" w:eastAsia="Times New Roman" w:hAnsi="Times New Roman"/>
              </w:rPr>
              <w:t>Initiatives</w:t>
            </w:r>
            <w:r w:rsidR="00626571" w:rsidRPr="00126721">
              <w:rPr>
                <w:rFonts w:ascii="Times New Roman" w:eastAsia="Times New Roman" w:hAnsi="Times New Roman"/>
              </w:rPr>
              <w:t xml:space="preserve"> that </w:t>
            </w:r>
            <w:r w:rsidR="00330452" w:rsidRPr="00126721">
              <w:rPr>
                <w:rFonts w:ascii="Times New Roman" w:eastAsia="Times New Roman" w:hAnsi="Times New Roman"/>
              </w:rPr>
              <w:t>target vulnerable</w:t>
            </w:r>
            <w:r w:rsidR="00680EF6" w:rsidRPr="00126721">
              <w:rPr>
                <w:rFonts w:ascii="Times New Roman" w:eastAsia="Times New Roman" w:hAnsi="Times New Roman"/>
              </w:rPr>
              <w:t xml:space="preserve"> groups</w:t>
            </w:r>
            <w:r w:rsidR="00F956D4" w:rsidRPr="00126721">
              <w:rPr>
                <w:rFonts w:ascii="Times New Roman" w:eastAsia="Times New Roman" w:hAnsi="Times New Roman"/>
              </w:rPr>
              <w:t xml:space="preserve"> and marginalized </w:t>
            </w:r>
            <w:r w:rsidR="003A2613" w:rsidRPr="00126721">
              <w:rPr>
                <w:rFonts w:ascii="Times New Roman" w:eastAsia="Times New Roman" w:hAnsi="Times New Roman"/>
              </w:rPr>
              <w:t>communities</w:t>
            </w:r>
            <w:r w:rsidR="00680EF6" w:rsidRPr="00126721">
              <w:rPr>
                <w:rFonts w:ascii="Times New Roman" w:eastAsia="Times New Roman" w:hAnsi="Times New Roman"/>
              </w:rPr>
              <w:t xml:space="preserve">, as well as </w:t>
            </w:r>
            <w:r w:rsidR="008A1483" w:rsidRPr="00126721">
              <w:rPr>
                <w:rFonts w:ascii="Times New Roman" w:eastAsia="Times New Roman" w:hAnsi="Times New Roman"/>
              </w:rPr>
              <w:t xml:space="preserve">initiatives that seek to </w:t>
            </w:r>
            <w:r w:rsidR="00330452" w:rsidRPr="00126721">
              <w:rPr>
                <w:rFonts w:ascii="Times New Roman" w:eastAsia="Times New Roman" w:hAnsi="Times New Roman"/>
              </w:rPr>
              <w:t>generate economic</w:t>
            </w:r>
            <w:r w:rsidR="00680EF6" w:rsidRPr="00126721">
              <w:rPr>
                <w:rFonts w:ascii="Times New Roman" w:eastAsia="Times New Roman" w:hAnsi="Times New Roman"/>
              </w:rPr>
              <w:t xml:space="preserve"> opportunities for local population</w:t>
            </w:r>
            <w:r w:rsidR="008A1483" w:rsidRPr="00126721">
              <w:rPr>
                <w:rFonts w:ascii="Times New Roman" w:eastAsia="Times New Roman" w:hAnsi="Times New Roman"/>
              </w:rPr>
              <w:t>s</w:t>
            </w:r>
            <w:r w:rsidR="00680EF6" w:rsidRPr="00126721">
              <w:rPr>
                <w:rFonts w:ascii="Times New Roman" w:eastAsia="Times New Roman" w:hAnsi="Times New Roman"/>
              </w:rPr>
              <w:t xml:space="preserve"> will be prioritized. </w:t>
            </w:r>
            <w:r w:rsidR="00C9554B" w:rsidRPr="00126721">
              <w:rPr>
                <w:rFonts w:ascii="Times New Roman" w:eastAsia="Times New Roman" w:hAnsi="Times New Roman"/>
              </w:rPr>
              <w:t>To stimulate wide sourcing of solutions and innovation</w:t>
            </w:r>
            <w:r w:rsidR="0087764B" w:rsidRPr="00126721">
              <w:rPr>
                <w:rFonts w:ascii="Times New Roman" w:eastAsia="Times New Roman" w:hAnsi="Times New Roman"/>
              </w:rPr>
              <w:t>s</w:t>
            </w:r>
            <w:r w:rsidR="00692D80" w:rsidRPr="00126721">
              <w:rPr>
                <w:rFonts w:ascii="Times New Roman" w:eastAsia="Times New Roman" w:hAnsi="Times New Roman"/>
              </w:rPr>
              <w:t xml:space="preserve"> </w:t>
            </w:r>
            <w:r w:rsidR="007A6425" w:rsidRPr="00126721">
              <w:rPr>
                <w:rFonts w:ascii="Times New Roman" w:eastAsia="Times New Roman" w:hAnsi="Times New Roman"/>
              </w:rPr>
              <w:t xml:space="preserve">as well as create fertile conditions for sustainability and </w:t>
            </w:r>
            <w:r w:rsidR="00551CD1" w:rsidRPr="00551CD1">
              <w:rPr>
                <w:rFonts w:ascii="Times New Roman" w:eastAsia="Times New Roman" w:hAnsi="Times New Roman"/>
              </w:rPr>
              <w:t>catalytic</w:t>
            </w:r>
            <w:r w:rsidR="00BD115A" w:rsidRPr="00126721">
              <w:rPr>
                <w:rFonts w:ascii="Times New Roman" w:eastAsia="Times New Roman" w:hAnsi="Times New Roman"/>
              </w:rPr>
              <w:t xml:space="preserve"> </w:t>
            </w:r>
            <w:r w:rsidR="007A6425" w:rsidRPr="00126721">
              <w:rPr>
                <w:rFonts w:ascii="Times New Roman" w:eastAsia="Times New Roman" w:hAnsi="Times New Roman"/>
              </w:rPr>
              <w:t>impact</w:t>
            </w:r>
            <w:r w:rsidR="00D008D4" w:rsidRPr="00126721">
              <w:rPr>
                <w:rFonts w:ascii="Times New Roman" w:eastAsia="Times New Roman" w:hAnsi="Times New Roman"/>
              </w:rPr>
              <w:t>,</w:t>
            </w:r>
            <w:r w:rsidR="00E61F6B" w:rsidRPr="00126721">
              <w:rPr>
                <w:rFonts w:ascii="Times New Roman" w:eastAsia="Times New Roman" w:hAnsi="Times New Roman"/>
              </w:rPr>
              <w:t xml:space="preserve"> CSOs </w:t>
            </w:r>
            <w:r w:rsidR="00C9554B" w:rsidRPr="00126721">
              <w:rPr>
                <w:rFonts w:ascii="Times New Roman" w:eastAsia="Times New Roman" w:hAnsi="Times New Roman"/>
              </w:rPr>
              <w:t>across</w:t>
            </w:r>
            <w:r w:rsidR="00E61F6B" w:rsidRPr="00126721">
              <w:rPr>
                <w:rFonts w:ascii="Times New Roman" w:eastAsia="Times New Roman" w:hAnsi="Times New Roman"/>
              </w:rPr>
              <w:t xml:space="preserve"> Ukraine will be invited to cr</w:t>
            </w:r>
            <w:r w:rsidR="0087764B" w:rsidRPr="00126721">
              <w:rPr>
                <w:rFonts w:ascii="Times New Roman" w:eastAsia="Times New Roman" w:hAnsi="Times New Roman"/>
              </w:rPr>
              <w:t>ea</w:t>
            </w:r>
            <w:r w:rsidR="00E61F6B" w:rsidRPr="00126721">
              <w:rPr>
                <w:rFonts w:ascii="Times New Roman" w:eastAsia="Times New Roman" w:hAnsi="Times New Roman"/>
              </w:rPr>
              <w:t>te partnership</w:t>
            </w:r>
            <w:r w:rsidR="0087764B" w:rsidRPr="00126721">
              <w:rPr>
                <w:rFonts w:ascii="Times New Roman" w:eastAsia="Times New Roman" w:hAnsi="Times New Roman"/>
              </w:rPr>
              <w:t>s</w:t>
            </w:r>
            <w:r w:rsidR="00E61F6B" w:rsidRPr="00126721">
              <w:rPr>
                <w:rFonts w:ascii="Times New Roman" w:eastAsia="Times New Roman" w:hAnsi="Times New Roman"/>
              </w:rPr>
              <w:t xml:space="preserve"> with local authorities </w:t>
            </w:r>
            <w:r w:rsidR="0087764B" w:rsidRPr="00126721">
              <w:rPr>
                <w:rFonts w:ascii="Times New Roman" w:eastAsia="Times New Roman" w:hAnsi="Times New Roman"/>
              </w:rPr>
              <w:t xml:space="preserve">of </w:t>
            </w:r>
            <w:r w:rsidR="00876668">
              <w:rPr>
                <w:rFonts w:ascii="Times New Roman" w:eastAsia="Times New Roman" w:hAnsi="Times New Roman"/>
              </w:rPr>
              <w:t>the regions</w:t>
            </w:r>
            <w:r w:rsidR="00E61F6B" w:rsidRPr="00126721">
              <w:rPr>
                <w:rFonts w:ascii="Times New Roman" w:eastAsia="Times New Roman" w:hAnsi="Times New Roman"/>
              </w:rPr>
              <w:t xml:space="preserve">. </w:t>
            </w:r>
            <w:r w:rsidR="00710352" w:rsidRPr="00126721">
              <w:rPr>
                <w:rFonts w:ascii="Times New Roman" w:eastAsia="Times New Roman" w:hAnsi="Times New Roman"/>
              </w:rPr>
              <w:t>T</w:t>
            </w:r>
            <w:r w:rsidR="00800BD0" w:rsidRPr="00126721">
              <w:rPr>
                <w:rFonts w:ascii="Times New Roman" w:eastAsia="Times New Roman" w:hAnsi="Times New Roman"/>
              </w:rPr>
              <w:t xml:space="preserve">he </w:t>
            </w:r>
            <w:r w:rsidR="00773ED4" w:rsidRPr="00126721">
              <w:rPr>
                <w:rFonts w:ascii="Times New Roman" w:eastAsia="Times New Roman" w:hAnsi="Times New Roman"/>
              </w:rPr>
              <w:t xml:space="preserve">initiatives will </w:t>
            </w:r>
            <w:r w:rsidR="00710352" w:rsidRPr="00126721">
              <w:rPr>
                <w:rFonts w:ascii="Times New Roman" w:eastAsia="Times New Roman" w:hAnsi="Times New Roman"/>
              </w:rPr>
              <w:t>have</w:t>
            </w:r>
            <w:r w:rsidR="00773ED4" w:rsidRPr="00126721">
              <w:rPr>
                <w:rFonts w:ascii="Times New Roman" w:eastAsia="Times New Roman" w:hAnsi="Times New Roman"/>
              </w:rPr>
              <w:t xml:space="preserve"> to focus on</w:t>
            </w:r>
            <w:r w:rsidR="00680EF6" w:rsidRPr="00126721">
              <w:rPr>
                <w:rFonts w:ascii="Times New Roman" w:eastAsia="Times New Roman" w:hAnsi="Times New Roman"/>
              </w:rPr>
              <w:t xml:space="preserve"> socio-</w:t>
            </w:r>
            <w:r w:rsidR="003A2613" w:rsidRPr="00126721">
              <w:rPr>
                <w:rFonts w:ascii="Times New Roman" w:eastAsia="Times New Roman" w:hAnsi="Times New Roman"/>
              </w:rPr>
              <w:t>economic</w:t>
            </w:r>
            <w:r w:rsidR="00680EF6" w:rsidRPr="00126721">
              <w:rPr>
                <w:rFonts w:ascii="Times New Roman" w:eastAsia="Times New Roman" w:hAnsi="Times New Roman"/>
              </w:rPr>
              <w:t xml:space="preserve"> recovery</w:t>
            </w:r>
            <w:r w:rsidR="000F7EBD">
              <w:rPr>
                <w:rFonts w:ascii="Times New Roman" w:eastAsia="Times New Roman" w:hAnsi="Times New Roman"/>
              </w:rPr>
              <w:t xml:space="preserve"> and </w:t>
            </w:r>
            <w:r w:rsidR="00710352" w:rsidRPr="00126721">
              <w:rPr>
                <w:rFonts w:ascii="Times New Roman" w:eastAsia="Times New Roman" w:hAnsi="Times New Roman"/>
              </w:rPr>
              <w:t>development issues</w:t>
            </w:r>
            <w:r w:rsidR="00631969">
              <w:rPr>
                <w:rFonts w:ascii="Times New Roman" w:eastAsia="Times New Roman" w:hAnsi="Times New Roman"/>
              </w:rPr>
              <w:t xml:space="preserve">, as well as immediate crisis response </w:t>
            </w:r>
            <w:r w:rsidR="00773ED4" w:rsidRPr="00126721">
              <w:rPr>
                <w:rFonts w:ascii="Times New Roman" w:eastAsia="Times New Roman" w:hAnsi="Times New Roman"/>
              </w:rPr>
              <w:t xml:space="preserve">and </w:t>
            </w:r>
            <w:r w:rsidR="00680EF6" w:rsidRPr="00126721">
              <w:rPr>
                <w:rFonts w:ascii="Times New Roman" w:eastAsia="Times New Roman" w:hAnsi="Times New Roman"/>
              </w:rPr>
              <w:t xml:space="preserve">take into </w:t>
            </w:r>
            <w:r w:rsidR="00631969">
              <w:rPr>
                <w:rFonts w:ascii="Times New Roman" w:eastAsia="Times New Roman" w:hAnsi="Times New Roman"/>
              </w:rPr>
              <w:t xml:space="preserve">the </w:t>
            </w:r>
            <w:r w:rsidR="00680EF6" w:rsidRPr="00126721">
              <w:rPr>
                <w:rFonts w:ascii="Times New Roman" w:eastAsia="Times New Roman" w:hAnsi="Times New Roman"/>
              </w:rPr>
              <w:t xml:space="preserve">specificity and </w:t>
            </w:r>
            <w:r w:rsidR="003A4D02" w:rsidRPr="00126721">
              <w:rPr>
                <w:rFonts w:ascii="Times New Roman" w:eastAsia="Times New Roman" w:hAnsi="Times New Roman"/>
              </w:rPr>
              <w:t>territorial</w:t>
            </w:r>
            <w:r w:rsidR="00680EF6" w:rsidRPr="00126721">
              <w:rPr>
                <w:rFonts w:ascii="Times New Roman" w:eastAsia="Times New Roman" w:hAnsi="Times New Roman"/>
              </w:rPr>
              <w:t xml:space="preserve"> potential of </w:t>
            </w:r>
            <w:r w:rsidR="003A4D02" w:rsidRPr="00126721">
              <w:rPr>
                <w:rFonts w:ascii="Times New Roman" w:eastAsia="Times New Roman" w:hAnsi="Times New Roman"/>
              </w:rPr>
              <w:t xml:space="preserve">the </w:t>
            </w:r>
            <w:r w:rsidR="0070389C">
              <w:rPr>
                <w:rFonts w:ascii="Times New Roman" w:eastAsia="Times New Roman" w:hAnsi="Times New Roman"/>
              </w:rPr>
              <w:t>respective regions</w:t>
            </w:r>
            <w:r w:rsidR="00680EF6" w:rsidRPr="00126721">
              <w:rPr>
                <w:rFonts w:ascii="Times New Roman" w:eastAsia="Times New Roman" w:hAnsi="Times New Roman"/>
              </w:rPr>
              <w:t xml:space="preserve"> (</w:t>
            </w:r>
            <w:r w:rsidR="00631969">
              <w:rPr>
                <w:rFonts w:ascii="Times New Roman" w:eastAsia="Times New Roman" w:hAnsi="Times New Roman"/>
              </w:rPr>
              <w:t xml:space="preserve">e.g. hosting IDPs and </w:t>
            </w:r>
            <w:r w:rsidR="000F7EBD">
              <w:rPr>
                <w:rFonts w:ascii="Times New Roman" w:eastAsia="Times New Roman" w:hAnsi="Times New Roman"/>
              </w:rPr>
              <w:t xml:space="preserve">provision of support to </w:t>
            </w:r>
            <w:r w:rsidR="00CD0E33" w:rsidRPr="00126721">
              <w:rPr>
                <w:rFonts w:ascii="Times New Roman" w:eastAsia="Times New Roman" w:hAnsi="Times New Roman"/>
              </w:rPr>
              <w:t xml:space="preserve">vulnerable </w:t>
            </w:r>
            <w:r w:rsidR="000F7EBD">
              <w:rPr>
                <w:rFonts w:ascii="Times New Roman" w:eastAsia="Times New Roman" w:hAnsi="Times New Roman"/>
              </w:rPr>
              <w:t>c</w:t>
            </w:r>
            <w:r w:rsidR="00E70CD1">
              <w:rPr>
                <w:rFonts w:ascii="Times New Roman" w:eastAsia="Times New Roman" w:hAnsi="Times New Roman"/>
              </w:rPr>
              <w:t>o</w:t>
            </w:r>
            <w:r w:rsidR="000F7EBD">
              <w:rPr>
                <w:rFonts w:ascii="Times New Roman" w:eastAsia="Times New Roman" w:hAnsi="Times New Roman"/>
              </w:rPr>
              <w:t>nflict-affect</w:t>
            </w:r>
            <w:r w:rsidR="00E70CD1">
              <w:rPr>
                <w:rFonts w:ascii="Times New Roman" w:eastAsia="Times New Roman" w:hAnsi="Times New Roman"/>
              </w:rPr>
              <w:t>e</w:t>
            </w:r>
            <w:r w:rsidR="000F7EBD">
              <w:rPr>
                <w:rFonts w:ascii="Times New Roman" w:eastAsia="Times New Roman" w:hAnsi="Times New Roman"/>
              </w:rPr>
              <w:t xml:space="preserve">d </w:t>
            </w:r>
            <w:r w:rsidR="00CD0E33" w:rsidRPr="00126721">
              <w:rPr>
                <w:rFonts w:ascii="Times New Roman" w:eastAsia="Times New Roman" w:hAnsi="Times New Roman"/>
              </w:rPr>
              <w:t>populations</w:t>
            </w:r>
            <w:r w:rsidR="00E513DB" w:rsidRPr="00126721">
              <w:rPr>
                <w:rFonts w:ascii="Times New Roman" w:eastAsia="Times New Roman" w:hAnsi="Times New Roman"/>
              </w:rPr>
              <w:t xml:space="preserve">, </w:t>
            </w:r>
            <w:r w:rsidR="000F7EBD">
              <w:rPr>
                <w:rFonts w:ascii="Times New Roman" w:eastAsia="Times New Roman" w:hAnsi="Times New Roman"/>
              </w:rPr>
              <w:t>including IDPs</w:t>
            </w:r>
            <w:r w:rsidR="00680EF6" w:rsidRPr="00126721">
              <w:rPr>
                <w:rFonts w:ascii="Times New Roman" w:eastAsia="Times New Roman" w:hAnsi="Times New Roman"/>
              </w:rPr>
              <w:t>).</w:t>
            </w:r>
            <w:r w:rsidR="006353EE" w:rsidRPr="00126721">
              <w:rPr>
                <w:rFonts w:ascii="Times New Roman" w:eastAsia="Times New Roman" w:hAnsi="Times New Roman"/>
              </w:rPr>
              <w:t xml:space="preserve"> </w:t>
            </w:r>
            <w:r w:rsidR="00A042EB">
              <w:rPr>
                <w:rFonts w:ascii="Times New Roman" w:eastAsia="Times New Roman" w:hAnsi="Times New Roman"/>
              </w:rPr>
              <w:t>All</w:t>
            </w:r>
            <w:r w:rsidR="00710352" w:rsidRPr="00126721">
              <w:rPr>
                <w:rFonts w:ascii="Times New Roman" w:eastAsia="Times New Roman" w:hAnsi="Times New Roman"/>
              </w:rPr>
              <w:t xml:space="preserve"> territorial </w:t>
            </w:r>
            <w:r w:rsidR="00551CD1" w:rsidRPr="00551CD1">
              <w:rPr>
                <w:rFonts w:ascii="Times New Roman" w:eastAsia="Times New Roman" w:hAnsi="Times New Roman"/>
              </w:rPr>
              <w:t>communities</w:t>
            </w:r>
            <w:r w:rsidR="00710352" w:rsidRPr="00126721">
              <w:rPr>
                <w:rFonts w:ascii="Times New Roman" w:eastAsia="Times New Roman" w:hAnsi="Times New Roman"/>
              </w:rPr>
              <w:t xml:space="preserve"> of </w:t>
            </w:r>
            <w:r w:rsidR="003C337B">
              <w:rPr>
                <w:rFonts w:ascii="Times New Roman" w:eastAsia="Times New Roman" w:hAnsi="Times New Roman"/>
              </w:rPr>
              <w:t>the targeted oblasts</w:t>
            </w:r>
            <w:r w:rsidR="00710352" w:rsidRPr="00126721">
              <w:rPr>
                <w:rFonts w:ascii="Times New Roman" w:eastAsia="Times New Roman" w:hAnsi="Times New Roman"/>
              </w:rPr>
              <w:t xml:space="preserve"> will be eligible </w:t>
            </w:r>
            <w:r w:rsidR="00A042EB">
              <w:rPr>
                <w:rFonts w:ascii="Times New Roman" w:eastAsia="Times New Roman" w:hAnsi="Times New Roman"/>
              </w:rPr>
              <w:t>for support during the lifetime of the project</w:t>
            </w:r>
            <w:r w:rsidR="00710352" w:rsidRPr="00126721">
              <w:rPr>
                <w:rFonts w:ascii="Times New Roman" w:eastAsia="Times New Roman" w:hAnsi="Times New Roman"/>
              </w:rPr>
              <w:t>. Moreover, any of the suggested local initiative</w:t>
            </w:r>
            <w:r w:rsidR="00A042EB">
              <w:rPr>
                <w:rFonts w:ascii="Times New Roman" w:eastAsia="Times New Roman" w:hAnsi="Times New Roman"/>
              </w:rPr>
              <w:t>s</w:t>
            </w:r>
            <w:r w:rsidR="00710352" w:rsidRPr="00126721">
              <w:rPr>
                <w:rFonts w:ascii="Times New Roman" w:eastAsia="Times New Roman" w:hAnsi="Times New Roman"/>
              </w:rPr>
              <w:t xml:space="preserve"> can </w:t>
            </w:r>
            <w:r w:rsidR="00A042EB">
              <w:rPr>
                <w:rFonts w:ascii="Times New Roman" w:eastAsia="Times New Roman" w:hAnsi="Times New Roman"/>
              </w:rPr>
              <w:t>generate</w:t>
            </w:r>
            <w:r w:rsidR="00710352" w:rsidRPr="00126721">
              <w:rPr>
                <w:rFonts w:ascii="Times New Roman" w:eastAsia="Times New Roman" w:hAnsi="Times New Roman"/>
              </w:rPr>
              <w:t xml:space="preserve"> benefits for the members of one or more territorial communities. The criteria for selection will take into consideration: a) the importance of the problem/needs addressed, b) the expected impact and sustainability of the proposed initiative, and c) its feasibility for implementation. The availability of local co-funding (at least 20%) will be also taken into consideration</w:t>
            </w:r>
            <w:r w:rsidR="00631969">
              <w:rPr>
                <w:rFonts w:ascii="Times New Roman" w:eastAsia="Times New Roman" w:hAnsi="Times New Roman"/>
              </w:rPr>
              <w:t xml:space="preserve">, except for local initiatives aimed at immediate crisis response, where priority will be given to </w:t>
            </w:r>
            <w:r w:rsidR="00B42855">
              <w:rPr>
                <w:rFonts w:ascii="Times New Roman" w:eastAsia="Times New Roman" w:hAnsi="Times New Roman"/>
              </w:rPr>
              <w:t xml:space="preserve">timely </w:t>
            </w:r>
            <w:r w:rsidR="00631969">
              <w:rPr>
                <w:rFonts w:ascii="Times New Roman" w:eastAsia="Times New Roman" w:hAnsi="Times New Roman"/>
              </w:rPr>
              <w:t xml:space="preserve">addressing the most urgent </w:t>
            </w:r>
            <w:r w:rsidR="00B42855">
              <w:rPr>
                <w:rFonts w:ascii="Times New Roman" w:eastAsia="Times New Roman" w:hAnsi="Times New Roman"/>
              </w:rPr>
              <w:t>needs of the conflict-affected population</w:t>
            </w:r>
            <w:r w:rsidR="00710352" w:rsidRPr="00126721">
              <w:rPr>
                <w:rFonts w:ascii="Times New Roman" w:eastAsia="Times New Roman" w:hAnsi="Times New Roman"/>
              </w:rPr>
              <w:t xml:space="preserve">. </w:t>
            </w:r>
            <w:r w:rsidR="00680EF6" w:rsidRPr="00126721">
              <w:rPr>
                <w:rFonts w:ascii="Times New Roman" w:eastAsia="Times New Roman" w:hAnsi="Times New Roman"/>
              </w:rPr>
              <w:t xml:space="preserve">Comprehensive support to the implementation of </w:t>
            </w:r>
            <w:r w:rsidR="00AE5C9C" w:rsidRPr="00126721">
              <w:rPr>
                <w:rFonts w:ascii="Times New Roman" w:eastAsia="Times New Roman" w:hAnsi="Times New Roman"/>
              </w:rPr>
              <w:t xml:space="preserve">these </w:t>
            </w:r>
            <w:r w:rsidR="00680EF6" w:rsidRPr="00126721">
              <w:rPr>
                <w:rFonts w:ascii="Times New Roman" w:eastAsia="Times New Roman" w:hAnsi="Times New Roman"/>
              </w:rPr>
              <w:t>local initiative</w:t>
            </w:r>
            <w:r w:rsidR="00B71827" w:rsidRPr="00126721">
              <w:rPr>
                <w:rFonts w:ascii="Times New Roman" w:eastAsia="Times New Roman" w:hAnsi="Times New Roman"/>
              </w:rPr>
              <w:t>s</w:t>
            </w:r>
            <w:r w:rsidR="00680EF6" w:rsidRPr="00126721">
              <w:rPr>
                <w:rFonts w:ascii="Times New Roman" w:eastAsia="Times New Roman" w:hAnsi="Times New Roman"/>
              </w:rPr>
              <w:t xml:space="preserve"> (in </w:t>
            </w:r>
            <w:r w:rsidR="00B71827" w:rsidRPr="00126721">
              <w:rPr>
                <w:rFonts w:ascii="Times New Roman" w:eastAsia="Times New Roman" w:hAnsi="Times New Roman"/>
              </w:rPr>
              <w:t>aspects such as</w:t>
            </w:r>
            <w:r w:rsidR="00680EF6" w:rsidRPr="00126721">
              <w:rPr>
                <w:rFonts w:ascii="Times New Roman" w:eastAsia="Times New Roman" w:hAnsi="Times New Roman"/>
              </w:rPr>
              <w:t xml:space="preserve"> community </w:t>
            </w:r>
            <w:r w:rsidR="003A2613" w:rsidRPr="00126721">
              <w:rPr>
                <w:rFonts w:ascii="Times New Roman" w:eastAsia="Times New Roman" w:hAnsi="Times New Roman"/>
              </w:rPr>
              <w:t>mobilization, procurement</w:t>
            </w:r>
            <w:r w:rsidR="00680EF6" w:rsidRPr="00126721">
              <w:rPr>
                <w:rFonts w:ascii="Times New Roman" w:eastAsia="Times New Roman" w:hAnsi="Times New Roman"/>
              </w:rPr>
              <w:t>, data collection and management) will be provided by the project</w:t>
            </w:r>
            <w:r w:rsidR="00AE5C9C" w:rsidRPr="00126721">
              <w:rPr>
                <w:rFonts w:ascii="Times New Roman" w:eastAsia="Times New Roman" w:hAnsi="Times New Roman"/>
              </w:rPr>
              <w:t xml:space="preserve"> to ensure </w:t>
            </w:r>
            <w:r w:rsidR="00AE5C9C" w:rsidRPr="00126721">
              <w:rPr>
                <w:rFonts w:ascii="Times New Roman" w:eastAsia="Times New Roman" w:hAnsi="Times New Roman"/>
              </w:rPr>
              <w:lastRenderedPageBreak/>
              <w:t>sustainability and impact</w:t>
            </w:r>
            <w:r w:rsidR="00680EF6" w:rsidRPr="00126721">
              <w:rPr>
                <w:rFonts w:ascii="Times New Roman" w:eastAsia="Times New Roman" w:hAnsi="Times New Roman"/>
              </w:rPr>
              <w:t xml:space="preserve">. </w:t>
            </w:r>
            <w:r w:rsidR="00B42855">
              <w:rPr>
                <w:rFonts w:ascii="Times New Roman" w:eastAsia="Times New Roman" w:hAnsi="Times New Roman"/>
              </w:rPr>
              <w:t xml:space="preserve">The project’s area-based Community </w:t>
            </w:r>
            <w:r w:rsidR="00E70CD1">
              <w:rPr>
                <w:rFonts w:ascii="Times New Roman" w:eastAsia="Times New Roman" w:hAnsi="Times New Roman"/>
              </w:rPr>
              <w:t>Development</w:t>
            </w:r>
            <w:r w:rsidR="00B42855">
              <w:rPr>
                <w:rFonts w:ascii="Times New Roman" w:eastAsia="Times New Roman" w:hAnsi="Times New Roman"/>
              </w:rPr>
              <w:t xml:space="preserve"> </w:t>
            </w:r>
            <w:r w:rsidR="00113332">
              <w:rPr>
                <w:rFonts w:ascii="Times New Roman" w:eastAsia="Times New Roman" w:hAnsi="Times New Roman"/>
              </w:rPr>
              <w:t>Associates</w:t>
            </w:r>
            <w:r w:rsidR="00B42855">
              <w:rPr>
                <w:rFonts w:ascii="Times New Roman" w:eastAsia="Times New Roman" w:hAnsi="Times New Roman"/>
              </w:rPr>
              <w:t xml:space="preserve"> and Community Volunteers will provide support to the regional and local authorities, as well as CSOs with implementation of </w:t>
            </w:r>
            <w:r w:rsidR="00E70CD1">
              <w:rPr>
                <w:rFonts w:ascii="Times New Roman" w:eastAsia="Times New Roman" w:hAnsi="Times New Roman"/>
              </w:rPr>
              <w:t>immediate</w:t>
            </w:r>
            <w:r w:rsidR="00B42855">
              <w:rPr>
                <w:rFonts w:ascii="Times New Roman" w:eastAsia="Times New Roman" w:hAnsi="Times New Roman"/>
              </w:rPr>
              <w:t xml:space="preserve"> crisis response actions. </w:t>
            </w:r>
            <w:r w:rsidR="006D1FF7" w:rsidRPr="00126721">
              <w:rPr>
                <w:rFonts w:ascii="Times New Roman" w:eastAsia="Times New Roman" w:hAnsi="Times New Roman"/>
              </w:rPr>
              <w:t xml:space="preserve">Besides </w:t>
            </w:r>
            <w:r w:rsidR="001661C3" w:rsidRPr="00126721">
              <w:rPr>
                <w:rFonts w:ascii="Times New Roman" w:eastAsia="Times New Roman" w:hAnsi="Times New Roman"/>
              </w:rPr>
              <w:t>important results</w:t>
            </w:r>
            <w:r w:rsidR="002862F9" w:rsidRPr="00126721">
              <w:rPr>
                <w:rFonts w:ascii="Times New Roman" w:eastAsia="Times New Roman" w:hAnsi="Times New Roman"/>
              </w:rPr>
              <w:t xml:space="preserve">, this </w:t>
            </w:r>
            <w:r w:rsidR="00EA11F8" w:rsidRPr="00126721">
              <w:rPr>
                <w:rFonts w:ascii="Times New Roman" w:eastAsia="Times New Roman" w:hAnsi="Times New Roman"/>
              </w:rPr>
              <w:t>cross-sectoral approach</w:t>
            </w:r>
            <w:r w:rsidR="002862F9" w:rsidRPr="00126721">
              <w:rPr>
                <w:rFonts w:ascii="Times New Roman" w:eastAsia="Times New Roman" w:hAnsi="Times New Roman"/>
              </w:rPr>
              <w:t xml:space="preserve"> </w:t>
            </w:r>
            <w:r w:rsidR="00703DC4" w:rsidRPr="00126721">
              <w:rPr>
                <w:rFonts w:ascii="Times New Roman" w:eastAsia="Times New Roman" w:hAnsi="Times New Roman"/>
              </w:rPr>
              <w:t xml:space="preserve">will </w:t>
            </w:r>
            <w:r w:rsidR="001661C3" w:rsidRPr="00126721">
              <w:rPr>
                <w:rFonts w:ascii="Times New Roman" w:eastAsia="Times New Roman" w:hAnsi="Times New Roman"/>
              </w:rPr>
              <w:t>also generate</w:t>
            </w:r>
            <w:r w:rsidR="00703DC4" w:rsidRPr="00126721">
              <w:rPr>
                <w:rFonts w:ascii="Times New Roman" w:eastAsia="Times New Roman" w:hAnsi="Times New Roman"/>
              </w:rPr>
              <w:t xml:space="preserve"> added value in the form of capacity building for both </w:t>
            </w:r>
            <w:r w:rsidR="00680EF6" w:rsidRPr="00126721">
              <w:rPr>
                <w:rFonts w:ascii="Times New Roman" w:eastAsia="Times New Roman" w:hAnsi="Times New Roman"/>
              </w:rPr>
              <w:t>local authorities and CSOs</w:t>
            </w:r>
            <w:r w:rsidR="00703DC4" w:rsidRPr="00126721">
              <w:rPr>
                <w:rFonts w:ascii="Times New Roman" w:eastAsia="Times New Roman" w:hAnsi="Times New Roman"/>
              </w:rPr>
              <w:t>,</w:t>
            </w:r>
            <w:r w:rsidR="00680EF6" w:rsidRPr="00126721">
              <w:rPr>
                <w:rFonts w:ascii="Times New Roman" w:eastAsia="Times New Roman" w:hAnsi="Times New Roman"/>
              </w:rPr>
              <w:t xml:space="preserve"> </w:t>
            </w:r>
            <w:r w:rsidR="009D7C7D" w:rsidRPr="00126721">
              <w:rPr>
                <w:rFonts w:ascii="Times New Roman" w:eastAsia="Times New Roman" w:hAnsi="Times New Roman"/>
              </w:rPr>
              <w:t xml:space="preserve">which </w:t>
            </w:r>
            <w:r w:rsidR="00680EF6" w:rsidRPr="00126721">
              <w:rPr>
                <w:rFonts w:ascii="Times New Roman" w:eastAsia="Times New Roman" w:hAnsi="Times New Roman"/>
              </w:rPr>
              <w:t xml:space="preserve">will strengthen their capacity to </w:t>
            </w:r>
            <w:r w:rsidR="009D7C7D" w:rsidRPr="00126721">
              <w:rPr>
                <w:rFonts w:ascii="Times New Roman" w:eastAsia="Times New Roman" w:hAnsi="Times New Roman"/>
              </w:rPr>
              <w:t xml:space="preserve">identify and </w:t>
            </w:r>
            <w:r w:rsidR="00680EF6" w:rsidRPr="00126721">
              <w:rPr>
                <w:rFonts w:ascii="Times New Roman" w:eastAsia="Times New Roman" w:hAnsi="Times New Roman"/>
              </w:rPr>
              <w:t xml:space="preserve">implement </w:t>
            </w:r>
            <w:r w:rsidR="0098361A" w:rsidRPr="00126721">
              <w:rPr>
                <w:rFonts w:ascii="Times New Roman" w:eastAsia="Times New Roman" w:hAnsi="Times New Roman"/>
              </w:rPr>
              <w:t>joint-</w:t>
            </w:r>
            <w:r w:rsidR="00680EF6" w:rsidRPr="00126721">
              <w:rPr>
                <w:rFonts w:ascii="Times New Roman" w:eastAsia="Times New Roman" w:hAnsi="Times New Roman"/>
              </w:rPr>
              <w:t>recovery and development project</w:t>
            </w:r>
            <w:r w:rsidR="008545E6" w:rsidRPr="00126721">
              <w:rPr>
                <w:rFonts w:ascii="Times New Roman" w:eastAsia="Times New Roman" w:hAnsi="Times New Roman"/>
              </w:rPr>
              <w:t>s</w:t>
            </w:r>
            <w:r w:rsidR="00680EF6" w:rsidRPr="00126721">
              <w:rPr>
                <w:rFonts w:ascii="Times New Roman" w:eastAsia="Times New Roman" w:hAnsi="Times New Roman"/>
              </w:rPr>
              <w:t xml:space="preserve">. </w:t>
            </w:r>
            <w:r w:rsidR="00905641" w:rsidRPr="00126721">
              <w:rPr>
                <w:rFonts w:ascii="Times New Roman" w:eastAsia="Times New Roman" w:hAnsi="Times New Roman"/>
              </w:rPr>
              <w:t xml:space="preserve">This approach also reflects the project’s </w:t>
            </w:r>
            <w:r w:rsidR="006F6121" w:rsidRPr="00126721">
              <w:rPr>
                <w:rFonts w:ascii="Times New Roman" w:eastAsia="Times New Roman" w:hAnsi="Times New Roman"/>
              </w:rPr>
              <w:t xml:space="preserve">ambitions to </w:t>
            </w:r>
            <w:r w:rsidR="003837F5" w:rsidRPr="00126721">
              <w:rPr>
                <w:rFonts w:ascii="Times New Roman" w:eastAsia="Times New Roman" w:hAnsi="Times New Roman"/>
              </w:rPr>
              <w:t>document and</w:t>
            </w:r>
            <w:r w:rsidR="00F72010" w:rsidRPr="00126721">
              <w:rPr>
                <w:rFonts w:ascii="Times New Roman" w:eastAsia="Times New Roman" w:hAnsi="Times New Roman"/>
              </w:rPr>
              <w:t xml:space="preserve"> showcase </w:t>
            </w:r>
            <w:r w:rsidR="00E61F6B" w:rsidRPr="00126721">
              <w:rPr>
                <w:rFonts w:ascii="Times New Roman" w:eastAsia="Times New Roman" w:hAnsi="Times New Roman"/>
              </w:rPr>
              <w:t>local development solutions</w:t>
            </w:r>
            <w:r w:rsidR="005D0406" w:rsidRPr="00126721">
              <w:rPr>
                <w:rFonts w:ascii="Times New Roman" w:eastAsia="Times New Roman" w:hAnsi="Times New Roman"/>
              </w:rPr>
              <w:t xml:space="preserve"> </w:t>
            </w:r>
            <w:r w:rsidR="00F830A8" w:rsidRPr="00126721">
              <w:rPr>
                <w:rFonts w:ascii="Times New Roman" w:eastAsia="Times New Roman" w:hAnsi="Times New Roman"/>
              </w:rPr>
              <w:t>that may be replicated and/or scaled elsewhere.</w:t>
            </w:r>
          </w:p>
          <w:p w14:paraId="443EBB4D" w14:textId="77777777" w:rsidR="00FC542D" w:rsidRPr="00126721" w:rsidRDefault="00FC542D" w:rsidP="003B29AE">
            <w:pPr>
              <w:rPr>
                <w:rFonts w:ascii="Times New Roman" w:eastAsia="Times New Roman" w:hAnsi="Times New Roman"/>
              </w:rPr>
            </w:pPr>
          </w:p>
          <w:p w14:paraId="05593BE4" w14:textId="66461897" w:rsidR="005D0406" w:rsidRPr="00551CD1" w:rsidRDefault="005C630E" w:rsidP="00A228E5">
            <w:pPr>
              <w:jc w:val="both"/>
              <w:rPr>
                <w:rFonts w:ascii="Spectral" w:hAnsi="Spectral"/>
              </w:rPr>
            </w:pPr>
            <w:r w:rsidRPr="00126721">
              <w:rPr>
                <w:rFonts w:ascii="Times New Roman" w:eastAsia="Times New Roman" w:hAnsi="Times New Roman"/>
              </w:rPr>
              <w:t xml:space="preserve">As a vital </w:t>
            </w:r>
            <w:r w:rsidR="00740521" w:rsidRPr="00126721">
              <w:rPr>
                <w:rFonts w:ascii="Times New Roman" w:eastAsia="Times New Roman" w:hAnsi="Times New Roman"/>
              </w:rPr>
              <w:t xml:space="preserve">empirical source </w:t>
            </w:r>
            <w:r w:rsidR="009526DF" w:rsidRPr="00126721">
              <w:rPr>
                <w:rFonts w:ascii="Times New Roman" w:eastAsia="Times New Roman" w:hAnsi="Times New Roman"/>
              </w:rPr>
              <w:t xml:space="preserve">to </w:t>
            </w:r>
            <w:r w:rsidR="00740521" w:rsidRPr="00126721">
              <w:rPr>
                <w:rFonts w:ascii="Times New Roman" w:eastAsia="Times New Roman" w:hAnsi="Times New Roman"/>
              </w:rPr>
              <w:t xml:space="preserve">establish </w:t>
            </w:r>
            <w:r w:rsidR="00F13F10" w:rsidRPr="00126721">
              <w:rPr>
                <w:rFonts w:ascii="Times New Roman" w:eastAsia="Times New Roman" w:hAnsi="Times New Roman"/>
              </w:rPr>
              <w:t xml:space="preserve">a </w:t>
            </w:r>
            <w:r w:rsidR="00740521" w:rsidRPr="00126721">
              <w:rPr>
                <w:rFonts w:ascii="Times New Roman" w:eastAsia="Times New Roman" w:hAnsi="Times New Roman"/>
              </w:rPr>
              <w:t xml:space="preserve">baseline and </w:t>
            </w:r>
            <w:r w:rsidR="005D0406" w:rsidRPr="00126721">
              <w:rPr>
                <w:rFonts w:ascii="Times New Roman" w:eastAsia="Times New Roman" w:hAnsi="Times New Roman"/>
              </w:rPr>
              <w:t xml:space="preserve">track the positive changes and progress at </w:t>
            </w:r>
            <w:r w:rsidR="00330452" w:rsidRPr="00126721">
              <w:rPr>
                <w:rFonts w:ascii="Times New Roman" w:eastAsia="Times New Roman" w:hAnsi="Times New Roman"/>
              </w:rPr>
              <w:t>the</w:t>
            </w:r>
            <w:r w:rsidR="00F13F10" w:rsidRPr="00126721">
              <w:rPr>
                <w:rFonts w:ascii="Times New Roman" w:eastAsia="Times New Roman" w:hAnsi="Times New Roman"/>
              </w:rPr>
              <w:t xml:space="preserve"> </w:t>
            </w:r>
            <w:r w:rsidR="005D0406" w:rsidRPr="00126721">
              <w:rPr>
                <w:rFonts w:ascii="Times New Roman" w:eastAsia="Times New Roman" w:hAnsi="Times New Roman"/>
              </w:rPr>
              <w:t>outcome level</w:t>
            </w:r>
            <w:r w:rsidRPr="00126721">
              <w:rPr>
                <w:rFonts w:ascii="Times New Roman" w:eastAsia="Times New Roman" w:hAnsi="Times New Roman"/>
              </w:rPr>
              <w:t>,</w:t>
            </w:r>
            <w:r w:rsidR="005D0406" w:rsidRPr="00126721">
              <w:rPr>
                <w:rFonts w:ascii="Times New Roman" w:eastAsia="Times New Roman" w:hAnsi="Times New Roman"/>
              </w:rPr>
              <w:t xml:space="preserve"> the project will use the data </w:t>
            </w:r>
            <w:r w:rsidR="00894919" w:rsidRPr="00126721">
              <w:rPr>
                <w:rFonts w:ascii="Times New Roman" w:eastAsia="Times New Roman" w:hAnsi="Times New Roman"/>
              </w:rPr>
              <w:t xml:space="preserve">collected </w:t>
            </w:r>
            <w:r w:rsidR="005D0406" w:rsidRPr="00126721">
              <w:rPr>
                <w:rFonts w:ascii="Times New Roman" w:eastAsia="Times New Roman" w:hAnsi="Times New Roman"/>
              </w:rPr>
              <w:t xml:space="preserve">in Kherson oblast </w:t>
            </w:r>
            <w:r w:rsidR="00894919" w:rsidRPr="00126721">
              <w:rPr>
                <w:rFonts w:ascii="Times New Roman" w:eastAsia="Times New Roman" w:hAnsi="Times New Roman"/>
              </w:rPr>
              <w:t>as part of the</w:t>
            </w:r>
            <w:r w:rsidR="005D0406" w:rsidRPr="00126721">
              <w:rPr>
                <w:rFonts w:ascii="Times New Roman" w:eastAsia="Times New Roman" w:hAnsi="Times New Roman"/>
              </w:rPr>
              <w:t xml:space="preserve"> </w:t>
            </w:r>
            <w:r w:rsidR="00797D3D" w:rsidRPr="00A87408">
              <w:rPr>
                <w:rFonts w:ascii="Times New Roman" w:eastAsia="Times New Roman" w:hAnsi="Times New Roman"/>
              </w:rPr>
              <w:t>Social Cohesion and Reconciliation Index</w:t>
            </w:r>
            <w:r w:rsidR="00797D3D">
              <w:rPr>
                <w:rStyle w:val="FootnoteReference"/>
                <w:rFonts w:eastAsia="Times New Roman"/>
              </w:rPr>
              <w:footnoteReference w:id="7"/>
            </w:r>
            <w:r w:rsidR="005D0406" w:rsidRPr="00126721">
              <w:rPr>
                <w:rFonts w:ascii="Times New Roman" w:eastAsia="Times New Roman" w:hAnsi="Times New Roman"/>
              </w:rPr>
              <w:t xml:space="preserve"> (SCORE) survey. The SCORE for Eastern Ukraine is a joint initiative funded by USAID to support the Democratic Governance in the East program (DG East), implemented by the Centre for Sustainable Peace and Democratic Development (SeeD), and in </w:t>
            </w:r>
            <w:r w:rsidR="009526DF" w:rsidRPr="00126721">
              <w:rPr>
                <w:rFonts w:ascii="Times New Roman" w:eastAsia="Times New Roman" w:hAnsi="Times New Roman"/>
              </w:rPr>
              <w:t xml:space="preserve">partnership </w:t>
            </w:r>
            <w:r w:rsidR="00000E83" w:rsidRPr="00126721">
              <w:rPr>
                <w:rFonts w:ascii="Times New Roman" w:eastAsia="Times New Roman" w:hAnsi="Times New Roman"/>
              </w:rPr>
              <w:t xml:space="preserve">with </w:t>
            </w:r>
            <w:r w:rsidR="005D0406" w:rsidRPr="00126721">
              <w:rPr>
                <w:rFonts w:ascii="Times New Roman" w:eastAsia="Times New Roman" w:hAnsi="Times New Roman"/>
              </w:rPr>
              <w:t xml:space="preserve">UN RPP. The </w:t>
            </w:r>
            <w:r w:rsidR="004867A7" w:rsidRPr="00126721">
              <w:rPr>
                <w:rFonts w:ascii="Times New Roman" w:eastAsia="Times New Roman" w:hAnsi="Times New Roman"/>
              </w:rPr>
              <w:t xml:space="preserve">SCORE </w:t>
            </w:r>
            <w:r w:rsidR="00551CD1" w:rsidRPr="00551CD1">
              <w:rPr>
                <w:rFonts w:ascii="Times New Roman" w:eastAsia="Times New Roman" w:hAnsi="Times New Roman"/>
              </w:rPr>
              <w:t>initiative</w:t>
            </w:r>
            <w:r w:rsidR="004867A7" w:rsidRPr="00126721">
              <w:rPr>
                <w:rFonts w:ascii="Times New Roman" w:eastAsia="Times New Roman" w:hAnsi="Times New Roman"/>
              </w:rPr>
              <w:t xml:space="preserve"> is offering a</w:t>
            </w:r>
            <w:r w:rsidR="005D0406" w:rsidRPr="00126721">
              <w:rPr>
                <w:rFonts w:ascii="Times New Roman" w:eastAsia="Times New Roman" w:hAnsi="Times New Roman"/>
              </w:rPr>
              <w:t xml:space="preserve"> solid evidence base for developing policies and programs that strengthen national unity and social cohesion in the target regions of Ukraine, as well as for monitoring</w:t>
            </w:r>
            <w:r w:rsidR="0059616B" w:rsidRPr="00126721">
              <w:rPr>
                <w:rFonts w:ascii="Times New Roman" w:eastAsia="Times New Roman" w:hAnsi="Times New Roman"/>
              </w:rPr>
              <w:t xml:space="preserve"> the</w:t>
            </w:r>
            <w:r w:rsidR="005D0406" w:rsidRPr="00126721">
              <w:rPr>
                <w:rFonts w:ascii="Times New Roman" w:eastAsia="Times New Roman" w:hAnsi="Times New Roman"/>
              </w:rPr>
              <w:t xml:space="preserve"> progress of their implementation.</w:t>
            </w:r>
            <w:r w:rsidR="00696644" w:rsidRPr="00126721">
              <w:rPr>
                <w:rFonts w:ascii="Times New Roman" w:eastAsia="Times New Roman" w:hAnsi="Times New Roman"/>
              </w:rPr>
              <w:t xml:space="preserve"> It </w:t>
            </w:r>
            <w:r w:rsidR="005D0406" w:rsidRPr="00126721">
              <w:rPr>
                <w:rFonts w:ascii="Times New Roman" w:eastAsia="Times New Roman" w:hAnsi="Times New Roman"/>
              </w:rPr>
              <w:t>is an analytical tool implemented on an annual basis and designed to improve the understanding of societal dynamics in Ukraine. The SCORE 2021</w:t>
            </w:r>
            <w:r w:rsidR="0048063F" w:rsidRPr="00126721">
              <w:rPr>
                <w:rFonts w:ascii="Times New Roman" w:eastAsia="Times New Roman" w:hAnsi="Times New Roman"/>
              </w:rPr>
              <w:t xml:space="preserve"> </w:t>
            </w:r>
            <w:r w:rsidR="00E319D4" w:rsidRPr="00126721">
              <w:rPr>
                <w:rFonts w:ascii="Times New Roman" w:eastAsia="Times New Roman" w:hAnsi="Times New Roman"/>
              </w:rPr>
              <w:t>survey</w:t>
            </w:r>
            <w:r w:rsidR="005D0406" w:rsidRPr="00126721">
              <w:rPr>
                <w:rFonts w:ascii="Times New Roman" w:eastAsia="Times New Roman" w:hAnsi="Times New Roman"/>
              </w:rPr>
              <w:t xml:space="preserve"> </w:t>
            </w:r>
            <w:r w:rsidR="003D6D26" w:rsidRPr="00126721">
              <w:rPr>
                <w:rFonts w:ascii="Times New Roman" w:eastAsia="Times New Roman" w:hAnsi="Times New Roman"/>
              </w:rPr>
              <w:t>cover</w:t>
            </w:r>
            <w:r w:rsidR="007D3762">
              <w:rPr>
                <w:rFonts w:ascii="Times New Roman" w:eastAsia="Times New Roman" w:hAnsi="Times New Roman"/>
              </w:rPr>
              <w:t>s</w:t>
            </w:r>
            <w:r w:rsidR="003D6D26" w:rsidRPr="00126721">
              <w:rPr>
                <w:rFonts w:ascii="Times New Roman" w:eastAsia="Times New Roman" w:hAnsi="Times New Roman"/>
              </w:rPr>
              <w:t xml:space="preserve"> the</w:t>
            </w:r>
            <w:r w:rsidR="005D0406" w:rsidRPr="00126721">
              <w:rPr>
                <w:rFonts w:ascii="Times New Roman" w:eastAsia="Times New Roman" w:hAnsi="Times New Roman"/>
              </w:rPr>
              <w:t xml:space="preserve"> whole </w:t>
            </w:r>
            <w:r w:rsidR="003D6D26" w:rsidRPr="00126721">
              <w:rPr>
                <w:rFonts w:ascii="Times New Roman" w:eastAsia="Times New Roman" w:hAnsi="Times New Roman"/>
              </w:rPr>
              <w:t xml:space="preserve">of </w:t>
            </w:r>
            <w:r w:rsidR="00113332" w:rsidRPr="00126721">
              <w:rPr>
                <w:rFonts w:ascii="Times New Roman" w:eastAsia="Times New Roman" w:hAnsi="Times New Roman"/>
              </w:rPr>
              <w:t>Ukraine and</w:t>
            </w:r>
            <w:r w:rsidR="007D3762">
              <w:rPr>
                <w:rFonts w:ascii="Times New Roman" w:eastAsia="Times New Roman" w:hAnsi="Times New Roman"/>
              </w:rPr>
              <w:t xml:space="preserve"> </w:t>
            </w:r>
            <w:r w:rsidR="005D0406" w:rsidRPr="00126721">
              <w:rPr>
                <w:rFonts w:ascii="Times New Roman" w:eastAsia="Times New Roman" w:hAnsi="Times New Roman"/>
              </w:rPr>
              <w:t xml:space="preserve">providing data on national and regional levels. Besides the national and eastern components SCORE 2021 provides additional booster data </w:t>
            </w:r>
            <w:r w:rsidR="00597A3C" w:rsidRPr="006D06CC">
              <w:rPr>
                <w:rFonts w:ascii="Times New Roman" w:eastAsia="Times New Roman" w:hAnsi="Times New Roman"/>
              </w:rPr>
              <w:t>disaggregated by sex</w:t>
            </w:r>
            <w:r w:rsidR="006A13F2">
              <w:rPr>
                <w:rFonts w:ascii="Times New Roman" w:eastAsia="Times New Roman" w:hAnsi="Times New Roman"/>
              </w:rPr>
              <w:t>, disability status</w:t>
            </w:r>
            <w:r w:rsidR="00597A3C">
              <w:rPr>
                <w:rFonts w:ascii="Times New Roman" w:eastAsia="Times New Roman" w:hAnsi="Times New Roman"/>
              </w:rPr>
              <w:t xml:space="preserve"> and</w:t>
            </w:r>
            <w:r w:rsidR="00597A3C" w:rsidRPr="006D06CC">
              <w:rPr>
                <w:rFonts w:ascii="Times New Roman" w:eastAsia="Times New Roman" w:hAnsi="Times New Roman"/>
              </w:rPr>
              <w:t xml:space="preserve"> age</w:t>
            </w:r>
            <w:r w:rsidR="00597A3C">
              <w:rPr>
                <w:rFonts w:ascii="Times New Roman" w:eastAsia="Times New Roman" w:hAnsi="Times New Roman"/>
              </w:rPr>
              <w:t>,</w:t>
            </w:r>
            <w:r w:rsidR="00597A3C" w:rsidRPr="00E161B8">
              <w:rPr>
                <w:rFonts w:ascii="Times New Roman" w:eastAsia="Times New Roman" w:hAnsi="Times New Roman"/>
              </w:rPr>
              <w:t xml:space="preserve"> </w:t>
            </w:r>
            <w:r w:rsidR="005D0406" w:rsidRPr="00126721">
              <w:rPr>
                <w:rFonts w:ascii="Times New Roman" w:eastAsia="Times New Roman" w:hAnsi="Times New Roman"/>
              </w:rPr>
              <w:t xml:space="preserve">with a particular focus on </w:t>
            </w:r>
            <w:r w:rsidR="00305893" w:rsidRPr="00126721">
              <w:rPr>
                <w:rFonts w:ascii="Times New Roman" w:eastAsia="Times New Roman" w:hAnsi="Times New Roman"/>
              </w:rPr>
              <w:t xml:space="preserve">the </w:t>
            </w:r>
            <w:r w:rsidR="005D0406" w:rsidRPr="00126721">
              <w:rPr>
                <w:rFonts w:ascii="Times New Roman" w:eastAsia="Times New Roman" w:hAnsi="Times New Roman"/>
              </w:rPr>
              <w:t xml:space="preserve">Ukrainian urban population, youth, ATO veterans, people with disabilities and the population of the </w:t>
            </w:r>
            <w:r w:rsidR="008240C0" w:rsidRPr="00126721">
              <w:rPr>
                <w:rFonts w:ascii="Times New Roman" w:eastAsia="Times New Roman" w:hAnsi="Times New Roman"/>
              </w:rPr>
              <w:t>Azov Sea</w:t>
            </w:r>
            <w:r w:rsidR="005D0406" w:rsidRPr="00126721">
              <w:rPr>
                <w:rFonts w:ascii="Times New Roman" w:eastAsia="Times New Roman" w:hAnsi="Times New Roman"/>
              </w:rPr>
              <w:t xml:space="preserve"> region.</w:t>
            </w:r>
            <w:r w:rsidR="00E61F6B" w:rsidRPr="00126721">
              <w:rPr>
                <w:rFonts w:ascii="Times New Roman" w:eastAsia="Times New Roman" w:hAnsi="Times New Roman"/>
              </w:rPr>
              <w:t xml:space="preserve"> </w:t>
            </w:r>
          </w:p>
          <w:p w14:paraId="55C69C68" w14:textId="77777777" w:rsidR="005D0406" w:rsidRPr="00551CD1" w:rsidRDefault="005D0406" w:rsidP="005D0406">
            <w:pPr>
              <w:rPr>
                <w:rFonts w:ascii="Spectral" w:hAnsi="Spectral"/>
              </w:rPr>
            </w:pPr>
          </w:p>
          <w:p w14:paraId="1CB62FE2" w14:textId="1318E857" w:rsidR="00B501D6" w:rsidRPr="00551CD1" w:rsidRDefault="003B29AE" w:rsidP="003B29AE">
            <w:pPr>
              <w:rPr>
                <w:rFonts w:ascii="Times New Roman" w:hAnsi="Times New Roman"/>
              </w:rPr>
            </w:pPr>
            <w:r w:rsidRPr="00551CD1">
              <w:rPr>
                <w:rFonts w:ascii="Times New Roman" w:hAnsi="Times New Roman"/>
              </w:rPr>
              <w:t xml:space="preserve">The basis of achieving the above-mentioned tangible results is structured around </w:t>
            </w:r>
            <w:r w:rsidR="00DC4B2D" w:rsidRPr="00551CD1">
              <w:rPr>
                <w:rFonts w:ascii="Times New Roman" w:hAnsi="Times New Roman"/>
                <w:b/>
                <w:bCs/>
              </w:rPr>
              <w:t xml:space="preserve">five </w:t>
            </w:r>
            <w:r w:rsidRPr="00551CD1">
              <w:rPr>
                <w:rFonts w:ascii="Times New Roman" w:hAnsi="Times New Roman"/>
                <w:b/>
                <w:bCs/>
              </w:rPr>
              <w:t xml:space="preserve">interrelated </w:t>
            </w:r>
            <w:r w:rsidR="003837F5" w:rsidRPr="00551CD1">
              <w:rPr>
                <w:rFonts w:ascii="Times New Roman" w:hAnsi="Times New Roman"/>
                <w:b/>
                <w:bCs/>
              </w:rPr>
              <w:t>activities</w:t>
            </w:r>
            <w:r w:rsidRPr="00551CD1">
              <w:rPr>
                <w:rFonts w:ascii="Times New Roman" w:hAnsi="Times New Roman"/>
              </w:rPr>
              <w:t>:</w:t>
            </w:r>
          </w:p>
          <w:p w14:paraId="0A846832" w14:textId="77777777" w:rsidR="00E920C9" w:rsidRPr="00551CD1" w:rsidRDefault="00E920C9" w:rsidP="003B29AE">
            <w:pPr>
              <w:rPr>
                <w:rFonts w:ascii="Times New Roman" w:hAnsi="Times New Roman"/>
                <w:i/>
                <w:iCs/>
              </w:rPr>
            </w:pPr>
          </w:p>
          <w:p w14:paraId="7ED86AE4" w14:textId="7D9DA9C7" w:rsidR="009164BA" w:rsidRPr="00551CD1" w:rsidRDefault="008F41BC" w:rsidP="003B29AE">
            <w:pPr>
              <w:rPr>
                <w:rFonts w:ascii="Times New Roman" w:hAnsi="Times New Roman"/>
                <w:i/>
                <w:iCs/>
                <w:u w:val="single"/>
              </w:rPr>
            </w:pPr>
            <w:r w:rsidRPr="00551CD1">
              <w:rPr>
                <w:rFonts w:ascii="Times New Roman" w:hAnsi="Times New Roman"/>
                <w:i/>
                <w:iCs/>
                <w:u w:val="single"/>
              </w:rPr>
              <w:t xml:space="preserve">Activity 1. Support to public administration management of </w:t>
            </w:r>
            <w:r w:rsidR="00C30791" w:rsidRPr="00551CD1">
              <w:rPr>
                <w:rFonts w:ascii="Times New Roman" w:hAnsi="Times New Roman"/>
                <w:i/>
                <w:iCs/>
                <w:u w:val="single"/>
              </w:rPr>
              <w:t xml:space="preserve">COVID-19 </w:t>
            </w:r>
            <w:r w:rsidRPr="00551CD1">
              <w:rPr>
                <w:rFonts w:ascii="Times New Roman" w:hAnsi="Times New Roman"/>
                <w:i/>
                <w:iCs/>
                <w:u w:val="single"/>
              </w:rPr>
              <w:t xml:space="preserve">recovery planning and response </w:t>
            </w:r>
          </w:p>
          <w:p w14:paraId="4DBD1D99" w14:textId="258648B4" w:rsidR="008F41BC" w:rsidRPr="00551CD1" w:rsidRDefault="008F41BC" w:rsidP="000C4915">
            <w:pPr>
              <w:jc w:val="both"/>
              <w:rPr>
                <w:rFonts w:ascii="Times New Roman" w:hAnsi="Times New Roman"/>
              </w:rPr>
            </w:pPr>
            <w:r w:rsidRPr="00551CD1">
              <w:rPr>
                <w:rFonts w:ascii="Times New Roman" w:hAnsi="Times New Roman"/>
              </w:rPr>
              <w:t xml:space="preserve">The project will support the currently ongoing process of crisis response </w:t>
            </w:r>
            <w:r w:rsidR="00274244" w:rsidRPr="00551CD1">
              <w:rPr>
                <w:rFonts w:ascii="Times New Roman" w:hAnsi="Times New Roman"/>
              </w:rPr>
              <w:t xml:space="preserve">and </w:t>
            </w:r>
            <w:r w:rsidRPr="00551CD1">
              <w:rPr>
                <w:rFonts w:ascii="Times New Roman" w:hAnsi="Times New Roman"/>
              </w:rPr>
              <w:t xml:space="preserve">recovery </w:t>
            </w:r>
            <w:r w:rsidR="00EE2D2B" w:rsidRPr="00551CD1">
              <w:rPr>
                <w:rFonts w:ascii="Times New Roman" w:hAnsi="Times New Roman"/>
              </w:rPr>
              <w:t>(</w:t>
            </w:r>
            <w:r w:rsidRPr="00551CD1">
              <w:rPr>
                <w:rFonts w:ascii="Times New Roman" w:hAnsi="Times New Roman"/>
              </w:rPr>
              <w:t>planning, implementation and monitoring</w:t>
            </w:r>
            <w:r w:rsidR="00EE2D2B" w:rsidRPr="00551CD1">
              <w:rPr>
                <w:rFonts w:ascii="Times New Roman" w:hAnsi="Times New Roman"/>
              </w:rPr>
              <w:t>)</w:t>
            </w:r>
            <w:r w:rsidR="00B42734">
              <w:rPr>
                <w:rFonts w:ascii="Times New Roman" w:hAnsi="Times New Roman"/>
              </w:rPr>
              <w:t xml:space="preserve"> in Kherson oblast and disseminate the work to Ivano-Frankivsk oblast</w:t>
            </w:r>
            <w:r w:rsidRPr="00551CD1">
              <w:rPr>
                <w:rFonts w:ascii="Times New Roman" w:hAnsi="Times New Roman"/>
              </w:rPr>
              <w:t>. The Governor’s office and the Working Group</w:t>
            </w:r>
            <w:r w:rsidR="00E740DF" w:rsidRPr="00551CD1">
              <w:rPr>
                <w:rFonts w:ascii="Times New Roman" w:hAnsi="Times New Roman"/>
              </w:rPr>
              <w:t>,</w:t>
            </w:r>
            <w:r w:rsidRPr="00551CD1">
              <w:rPr>
                <w:rFonts w:ascii="Times New Roman" w:hAnsi="Times New Roman"/>
              </w:rPr>
              <w:t xml:space="preserve"> established at </w:t>
            </w:r>
            <w:r w:rsidR="00357AB8">
              <w:rPr>
                <w:rFonts w:ascii="Times New Roman" w:hAnsi="Times New Roman"/>
              </w:rPr>
              <w:t xml:space="preserve">the </w:t>
            </w:r>
            <w:r w:rsidRPr="00551CD1">
              <w:rPr>
                <w:rFonts w:ascii="Times New Roman" w:hAnsi="Times New Roman"/>
              </w:rPr>
              <w:t xml:space="preserve">oblast level within the </w:t>
            </w:r>
            <w:r w:rsidR="004312E7" w:rsidRPr="00551CD1">
              <w:rPr>
                <w:rFonts w:ascii="Times New Roman" w:hAnsi="Times New Roman"/>
              </w:rPr>
              <w:t>project’s</w:t>
            </w:r>
            <w:r w:rsidR="00EE2D2B" w:rsidRPr="00551CD1">
              <w:rPr>
                <w:rFonts w:ascii="Times New Roman" w:hAnsi="Times New Roman"/>
              </w:rPr>
              <w:t xml:space="preserve"> pilot</w:t>
            </w:r>
            <w:r w:rsidR="004312E7" w:rsidRPr="00551CD1">
              <w:rPr>
                <w:rFonts w:ascii="Times New Roman" w:hAnsi="Times New Roman"/>
              </w:rPr>
              <w:t xml:space="preserve"> </w:t>
            </w:r>
            <w:r w:rsidRPr="00551CD1">
              <w:rPr>
                <w:rFonts w:ascii="Times New Roman" w:hAnsi="Times New Roman"/>
              </w:rPr>
              <w:t>phase</w:t>
            </w:r>
            <w:r w:rsidR="00B42734">
              <w:rPr>
                <w:rFonts w:ascii="Times New Roman" w:hAnsi="Times New Roman"/>
              </w:rPr>
              <w:t xml:space="preserve"> (</w:t>
            </w:r>
            <w:r w:rsidR="00A46DEE">
              <w:rPr>
                <w:rFonts w:ascii="Times New Roman" w:hAnsi="Times New Roman"/>
              </w:rPr>
              <w:t>and through LSER)</w:t>
            </w:r>
            <w:r w:rsidR="00E740DF" w:rsidRPr="00551CD1">
              <w:rPr>
                <w:rFonts w:ascii="Times New Roman" w:hAnsi="Times New Roman"/>
              </w:rPr>
              <w:t>,</w:t>
            </w:r>
            <w:r w:rsidRPr="00551CD1">
              <w:rPr>
                <w:rFonts w:ascii="Times New Roman" w:hAnsi="Times New Roman"/>
              </w:rPr>
              <w:t xml:space="preserve"> will be provided with </w:t>
            </w:r>
            <w:r w:rsidR="00864405" w:rsidRPr="00551CD1">
              <w:rPr>
                <w:rFonts w:ascii="Times New Roman" w:hAnsi="Times New Roman"/>
              </w:rPr>
              <w:t>needs-based</w:t>
            </w:r>
            <w:r w:rsidR="004007CC" w:rsidRPr="00551CD1">
              <w:rPr>
                <w:rFonts w:ascii="Times New Roman" w:hAnsi="Times New Roman"/>
              </w:rPr>
              <w:t xml:space="preserve"> advice</w:t>
            </w:r>
            <w:r w:rsidRPr="00551CD1">
              <w:rPr>
                <w:rFonts w:ascii="Times New Roman" w:hAnsi="Times New Roman"/>
              </w:rPr>
              <w:t xml:space="preserve"> and access to the best national and international practices, including </w:t>
            </w:r>
            <w:r w:rsidR="004007CC" w:rsidRPr="00551CD1">
              <w:rPr>
                <w:rFonts w:ascii="Times New Roman" w:hAnsi="Times New Roman"/>
              </w:rPr>
              <w:t xml:space="preserve">solutions </w:t>
            </w:r>
            <w:r w:rsidRPr="00551CD1">
              <w:rPr>
                <w:rFonts w:ascii="Times New Roman" w:hAnsi="Times New Roman"/>
              </w:rPr>
              <w:t xml:space="preserve">piloted by UNDP in other regions of Ukraine. </w:t>
            </w:r>
            <w:r w:rsidR="00415001" w:rsidRPr="00551CD1">
              <w:rPr>
                <w:rFonts w:ascii="Times New Roman" w:hAnsi="Times New Roman"/>
              </w:rPr>
              <w:t>S</w:t>
            </w:r>
            <w:r w:rsidRPr="00551CD1">
              <w:rPr>
                <w:rFonts w:ascii="Times New Roman" w:hAnsi="Times New Roman"/>
              </w:rPr>
              <w:t xml:space="preserve">upport will focus on </w:t>
            </w:r>
            <w:r w:rsidR="00DC06A8" w:rsidRPr="00551CD1">
              <w:rPr>
                <w:rFonts w:ascii="Times New Roman" w:hAnsi="Times New Roman"/>
              </w:rPr>
              <w:t xml:space="preserve">the </w:t>
            </w:r>
            <w:r w:rsidRPr="00551CD1">
              <w:rPr>
                <w:rFonts w:ascii="Times New Roman" w:hAnsi="Times New Roman"/>
              </w:rPr>
              <w:t xml:space="preserve">implementation and timely </w:t>
            </w:r>
            <w:r w:rsidR="004A20E8" w:rsidRPr="00551CD1">
              <w:rPr>
                <w:rFonts w:ascii="Times New Roman" w:hAnsi="Times New Roman"/>
              </w:rPr>
              <w:t>review</w:t>
            </w:r>
            <w:r w:rsidRPr="00551CD1">
              <w:rPr>
                <w:rFonts w:ascii="Times New Roman" w:hAnsi="Times New Roman"/>
              </w:rPr>
              <w:t xml:space="preserve"> of the Action Plan for addressing the negative impact of </w:t>
            </w:r>
            <w:r w:rsidR="00357AB8">
              <w:rPr>
                <w:rFonts w:ascii="Times New Roman" w:hAnsi="Times New Roman"/>
              </w:rPr>
              <w:t xml:space="preserve">the </w:t>
            </w:r>
            <w:r w:rsidRPr="00551CD1">
              <w:rPr>
                <w:rFonts w:ascii="Times New Roman" w:hAnsi="Times New Roman"/>
              </w:rPr>
              <w:t xml:space="preserve">COVID-19 pandemic on the socio-economic development, Anti-crisis measures for 2021, </w:t>
            </w:r>
            <w:r w:rsidR="00C76A4F" w:rsidRPr="00551CD1">
              <w:rPr>
                <w:rFonts w:ascii="Times New Roman" w:hAnsi="Times New Roman"/>
              </w:rPr>
              <w:t xml:space="preserve">as well as </w:t>
            </w:r>
            <w:r w:rsidR="000756F0" w:rsidRPr="00551CD1">
              <w:rPr>
                <w:rFonts w:ascii="Times New Roman" w:hAnsi="Times New Roman"/>
              </w:rPr>
              <w:t xml:space="preserve">the Regional </w:t>
            </w:r>
            <w:r w:rsidRPr="00551CD1">
              <w:rPr>
                <w:rFonts w:ascii="Times New Roman" w:hAnsi="Times New Roman"/>
              </w:rPr>
              <w:t xml:space="preserve">Strategy Implementation Plan for 2021-2023 and sectoral programmes approved at oblast level. </w:t>
            </w:r>
            <w:r w:rsidR="008875B4" w:rsidRPr="00551CD1">
              <w:rPr>
                <w:rFonts w:ascii="Times New Roman" w:hAnsi="Times New Roman"/>
              </w:rPr>
              <w:t xml:space="preserve">The project will ensure that the process is participatory and inclusive, and suggested measures are gender-responsive and leave no one behind. </w:t>
            </w:r>
            <w:r w:rsidRPr="00551CD1">
              <w:rPr>
                <w:rFonts w:ascii="Times New Roman" w:hAnsi="Times New Roman"/>
              </w:rPr>
              <w:t xml:space="preserve">The project will also support the oblast authorities in their effort aimed at mobilising additional resources for the implementation of response and recovery measures from alternative sources (including the State Fund for Regional Development, donor funding, etc.), as well as </w:t>
            </w:r>
            <w:r w:rsidR="00F937DD" w:rsidRPr="00551CD1">
              <w:rPr>
                <w:rFonts w:ascii="Times New Roman" w:hAnsi="Times New Roman"/>
              </w:rPr>
              <w:t xml:space="preserve">in </w:t>
            </w:r>
            <w:r w:rsidRPr="00551CD1">
              <w:rPr>
                <w:rFonts w:ascii="Times New Roman" w:hAnsi="Times New Roman"/>
              </w:rPr>
              <w:t>increasing the transparency of spending of the public funds allocated for such measures.</w:t>
            </w:r>
            <w:r w:rsidR="009E1137" w:rsidRPr="00551CD1">
              <w:rPr>
                <w:rFonts w:ascii="Times New Roman" w:hAnsi="Times New Roman"/>
              </w:rPr>
              <w:t xml:space="preserve"> </w:t>
            </w:r>
          </w:p>
          <w:p w14:paraId="34E51CA0" w14:textId="77777777" w:rsidR="009164BA" w:rsidRPr="00551CD1" w:rsidRDefault="009164BA" w:rsidP="003B29AE">
            <w:pPr>
              <w:rPr>
                <w:rFonts w:ascii="Times New Roman" w:hAnsi="Times New Roman"/>
              </w:rPr>
            </w:pPr>
          </w:p>
          <w:p w14:paraId="49E61A53" w14:textId="2A2A35FE" w:rsidR="009164BA" w:rsidRPr="00551CD1" w:rsidRDefault="008F41BC" w:rsidP="003B29AE">
            <w:pPr>
              <w:rPr>
                <w:rFonts w:ascii="Times New Roman" w:hAnsi="Times New Roman"/>
                <w:i/>
                <w:iCs/>
                <w:u w:val="single"/>
              </w:rPr>
            </w:pPr>
            <w:r w:rsidRPr="00551CD1">
              <w:rPr>
                <w:rFonts w:ascii="Times New Roman" w:hAnsi="Times New Roman"/>
                <w:i/>
                <w:iCs/>
                <w:u w:val="single"/>
              </w:rPr>
              <w:t xml:space="preserve">Activity 2. </w:t>
            </w:r>
            <w:r w:rsidR="00DC06A8" w:rsidRPr="00551CD1">
              <w:rPr>
                <w:rFonts w:ascii="Times New Roman" w:hAnsi="Times New Roman"/>
                <w:i/>
                <w:iCs/>
                <w:u w:val="single"/>
              </w:rPr>
              <w:t>C</w:t>
            </w:r>
            <w:r w:rsidRPr="00551CD1">
              <w:rPr>
                <w:rFonts w:ascii="Times New Roman" w:hAnsi="Times New Roman"/>
                <w:i/>
                <w:iCs/>
                <w:u w:val="single"/>
              </w:rPr>
              <w:t xml:space="preserve">apacity </w:t>
            </w:r>
            <w:r w:rsidR="004A2584">
              <w:rPr>
                <w:rFonts w:ascii="Times New Roman" w:hAnsi="Times New Roman"/>
                <w:i/>
                <w:iCs/>
                <w:u w:val="single"/>
              </w:rPr>
              <w:t>development</w:t>
            </w:r>
            <w:r w:rsidRPr="00551CD1">
              <w:rPr>
                <w:rFonts w:ascii="Times New Roman" w:hAnsi="Times New Roman"/>
                <w:i/>
                <w:iCs/>
                <w:u w:val="single"/>
              </w:rPr>
              <w:t xml:space="preserve"> for regional and local authorities </w:t>
            </w:r>
          </w:p>
          <w:p w14:paraId="6B254421" w14:textId="35C416D7" w:rsidR="008F41BC" w:rsidRPr="00551CD1" w:rsidRDefault="008F41BC" w:rsidP="00D14C2C">
            <w:pPr>
              <w:jc w:val="both"/>
              <w:rPr>
                <w:rFonts w:ascii="Times New Roman" w:hAnsi="Times New Roman"/>
              </w:rPr>
            </w:pPr>
            <w:r w:rsidRPr="00551CD1">
              <w:rPr>
                <w:rFonts w:ascii="Times New Roman" w:hAnsi="Times New Roman"/>
              </w:rPr>
              <w:lastRenderedPageBreak/>
              <w:t xml:space="preserve">The project will implement a capacity building programme </w:t>
            </w:r>
            <w:r w:rsidR="008D5083">
              <w:rPr>
                <w:rFonts w:ascii="Times New Roman" w:hAnsi="Times New Roman"/>
              </w:rPr>
              <w:t>focusing on Kherson and Ivano-Franki</w:t>
            </w:r>
            <w:r w:rsidR="0046025A">
              <w:rPr>
                <w:rFonts w:ascii="Times New Roman" w:hAnsi="Times New Roman"/>
              </w:rPr>
              <w:t>v</w:t>
            </w:r>
            <w:r w:rsidR="008D5083">
              <w:rPr>
                <w:rFonts w:ascii="Times New Roman" w:hAnsi="Times New Roman"/>
              </w:rPr>
              <w:t xml:space="preserve">sk oblast </w:t>
            </w:r>
            <w:r w:rsidR="00EC1E6C" w:rsidRPr="00551CD1">
              <w:rPr>
                <w:rFonts w:ascii="Times New Roman" w:hAnsi="Times New Roman"/>
              </w:rPr>
              <w:t>that encompass</w:t>
            </w:r>
            <w:r w:rsidR="00A10B6F" w:rsidRPr="00551CD1">
              <w:rPr>
                <w:rFonts w:ascii="Times New Roman" w:hAnsi="Times New Roman"/>
              </w:rPr>
              <w:t>es</w:t>
            </w:r>
            <w:r w:rsidR="00EC1E6C" w:rsidRPr="00551CD1">
              <w:rPr>
                <w:rFonts w:ascii="Times New Roman" w:hAnsi="Times New Roman"/>
              </w:rPr>
              <w:t xml:space="preserve"> various</w:t>
            </w:r>
            <w:r w:rsidRPr="00551CD1">
              <w:rPr>
                <w:rFonts w:ascii="Times New Roman" w:hAnsi="Times New Roman"/>
              </w:rPr>
              <w:t xml:space="preserve"> online and offline training activities (seminars</w:t>
            </w:r>
            <w:r w:rsidR="00456FA7" w:rsidRPr="00551CD1">
              <w:rPr>
                <w:rFonts w:ascii="Times New Roman" w:hAnsi="Times New Roman"/>
              </w:rPr>
              <w:t xml:space="preserve">, </w:t>
            </w:r>
            <w:r w:rsidRPr="00551CD1">
              <w:rPr>
                <w:rFonts w:ascii="Times New Roman" w:hAnsi="Times New Roman"/>
              </w:rPr>
              <w:t>workshops</w:t>
            </w:r>
            <w:r w:rsidR="00456FA7" w:rsidRPr="00551CD1">
              <w:rPr>
                <w:rFonts w:ascii="Times New Roman" w:hAnsi="Times New Roman"/>
              </w:rPr>
              <w:t>, etc.</w:t>
            </w:r>
            <w:r w:rsidRPr="00551CD1">
              <w:rPr>
                <w:rFonts w:ascii="Times New Roman" w:hAnsi="Times New Roman"/>
              </w:rPr>
              <w:t>) tailored for local community leaders, including the heads of territorial communities, deputies of local councils, representatives of relevant departments of regional administration</w:t>
            </w:r>
            <w:r w:rsidR="00456FA7" w:rsidRPr="00551CD1">
              <w:rPr>
                <w:rFonts w:ascii="Times New Roman" w:hAnsi="Times New Roman"/>
              </w:rPr>
              <w:t>s</w:t>
            </w:r>
            <w:r w:rsidR="003030B6" w:rsidRPr="00551CD1">
              <w:rPr>
                <w:rFonts w:ascii="Times New Roman" w:hAnsi="Times New Roman"/>
              </w:rPr>
              <w:t xml:space="preserve"> and staff </w:t>
            </w:r>
            <w:r w:rsidRPr="00551CD1">
              <w:rPr>
                <w:rFonts w:ascii="Times New Roman" w:hAnsi="Times New Roman"/>
              </w:rPr>
              <w:t>responsible for public services provision</w:t>
            </w:r>
            <w:r w:rsidR="003030B6" w:rsidRPr="00551CD1">
              <w:rPr>
                <w:rFonts w:ascii="Times New Roman" w:hAnsi="Times New Roman"/>
              </w:rPr>
              <w:t xml:space="preserve"> as</w:t>
            </w:r>
            <w:r w:rsidRPr="00551CD1">
              <w:rPr>
                <w:rFonts w:ascii="Times New Roman" w:hAnsi="Times New Roman"/>
              </w:rPr>
              <w:t xml:space="preserve"> planning and implementation of </w:t>
            </w:r>
            <w:r w:rsidR="00A67648" w:rsidRPr="00551CD1">
              <w:rPr>
                <w:rFonts w:ascii="Times New Roman" w:hAnsi="Times New Roman"/>
              </w:rPr>
              <w:t xml:space="preserve">COVID-19 </w:t>
            </w:r>
            <w:r w:rsidRPr="00551CD1">
              <w:rPr>
                <w:rFonts w:ascii="Times New Roman" w:hAnsi="Times New Roman"/>
              </w:rPr>
              <w:t xml:space="preserve">socio-economic response and recovery. </w:t>
            </w:r>
            <w:r w:rsidR="00317016" w:rsidRPr="00551CD1">
              <w:rPr>
                <w:rFonts w:ascii="Times New Roman" w:hAnsi="Times New Roman"/>
              </w:rPr>
              <w:t>G</w:t>
            </w:r>
            <w:r w:rsidR="002C4B56" w:rsidRPr="00551CD1">
              <w:rPr>
                <w:rFonts w:ascii="Times New Roman" w:hAnsi="Times New Roman"/>
              </w:rPr>
              <w:t>ender-responsive COVID-19 response and recovery</w:t>
            </w:r>
            <w:r w:rsidR="00AB28F1" w:rsidRPr="00551CD1">
              <w:rPr>
                <w:rFonts w:ascii="Times New Roman" w:hAnsi="Times New Roman"/>
              </w:rPr>
              <w:t xml:space="preserve"> </w:t>
            </w:r>
            <w:r w:rsidR="00C43A63" w:rsidRPr="00551CD1">
              <w:rPr>
                <w:rFonts w:ascii="Times New Roman" w:hAnsi="Times New Roman"/>
              </w:rPr>
              <w:t xml:space="preserve">planning, implementation, and monitoring </w:t>
            </w:r>
            <w:r w:rsidR="00BD7CD8" w:rsidRPr="00551CD1">
              <w:rPr>
                <w:rFonts w:ascii="Times New Roman" w:hAnsi="Times New Roman"/>
              </w:rPr>
              <w:t xml:space="preserve">will </w:t>
            </w:r>
            <w:r w:rsidR="007C537C" w:rsidRPr="00551CD1">
              <w:rPr>
                <w:rFonts w:ascii="Times New Roman" w:hAnsi="Times New Roman"/>
              </w:rPr>
              <w:t>be a key ingredient</w:t>
            </w:r>
            <w:r w:rsidR="00BD7CD8" w:rsidRPr="00551CD1">
              <w:rPr>
                <w:rFonts w:ascii="Times New Roman" w:hAnsi="Times New Roman"/>
              </w:rPr>
              <w:t xml:space="preserve">. </w:t>
            </w:r>
            <w:r w:rsidRPr="00551CD1">
              <w:rPr>
                <w:rFonts w:ascii="Times New Roman" w:hAnsi="Times New Roman"/>
              </w:rPr>
              <w:t xml:space="preserve">No less than 50 participants representing at least 50% of the territorial communities of the target region will be selected based on </w:t>
            </w:r>
            <w:r w:rsidR="00A67648" w:rsidRPr="00551CD1">
              <w:rPr>
                <w:rFonts w:ascii="Times New Roman" w:hAnsi="Times New Roman"/>
              </w:rPr>
              <w:t xml:space="preserve">transparent </w:t>
            </w:r>
            <w:r w:rsidRPr="00551CD1">
              <w:rPr>
                <w:rFonts w:ascii="Times New Roman" w:hAnsi="Times New Roman"/>
              </w:rPr>
              <w:t>eligibility criteria</w:t>
            </w:r>
            <w:r w:rsidR="00597A3C">
              <w:rPr>
                <w:rFonts w:ascii="Times New Roman" w:hAnsi="Times New Roman"/>
              </w:rPr>
              <w:t xml:space="preserve"> ensuring gender parity and diverse representation</w:t>
            </w:r>
            <w:r w:rsidR="00DC06A8" w:rsidRPr="00551CD1">
              <w:rPr>
                <w:rFonts w:ascii="Times New Roman" w:hAnsi="Times New Roman"/>
              </w:rPr>
              <w:t>. They will</w:t>
            </w:r>
            <w:r w:rsidR="008D4148" w:rsidRPr="00551CD1">
              <w:rPr>
                <w:rFonts w:ascii="Times New Roman" w:hAnsi="Times New Roman"/>
              </w:rPr>
              <w:t xml:space="preserve"> access </w:t>
            </w:r>
            <w:r w:rsidRPr="00551CD1">
              <w:rPr>
                <w:rFonts w:ascii="Times New Roman" w:hAnsi="Times New Roman"/>
              </w:rPr>
              <w:t xml:space="preserve">training </w:t>
            </w:r>
            <w:r w:rsidR="008D4148" w:rsidRPr="00551CD1">
              <w:rPr>
                <w:rFonts w:ascii="Times New Roman" w:hAnsi="Times New Roman"/>
              </w:rPr>
              <w:t>and be</w:t>
            </w:r>
            <w:r w:rsidR="00637569" w:rsidRPr="00551CD1">
              <w:rPr>
                <w:rFonts w:ascii="Times New Roman" w:hAnsi="Times New Roman"/>
              </w:rPr>
              <w:t xml:space="preserve">nefit from </w:t>
            </w:r>
            <w:r w:rsidR="00845ECC" w:rsidRPr="00551CD1">
              <w:rPr>
                <w:rFonts w:ascii="Times New Roman" w:hAnsi="Times New Roman"/>
              </w:rPr>
              <w:t>relevant</w:t>
            </w:r>
            <w:r w:rsidRPr="00551CD1">
              <w:rPr>
                <w:rFonts w:ascii="Times New Roman" w:hAnsi="Times New Roman"/>
              </w:rPr>
              <w:t xml:space="preserve"> </w:t>
            </w:r>
            <w:r w:rsidR="00073E7F" w:rsidRPr="00551CD1">
              <w:rPr>
                <w:rFonts w:ascii="Times New Roman" w:hAnsi="Times New Roman"/>
              </w:rPr>
              <w:t>mentoring</w:t>
            </w:r>
            <w:r w:rsidR="00845ECC" w:rsidRPr="00551CD1">
              <w:rPr>
                <w:rFonts w:ascii="Times New Roman" w:hAnsi="Times New Roman"/>
              </w:rPr>
              <w:t xml:space="preserve"> </w:t>
            </w:r>
            <w:r w:rsidR="003A62FC" w:rsidRPr="00551CD1">
              <w:rPr>
                <w:rFonts w:ascii="Times New Roman" w:hAnsi="Times New Roman"/>
              </w:rPr>
              <w:t>following completion of the training</w:t>
            </w:r>
            <w:r w:rsidRPr="00551CD1">
              <w:rPr>
                <w:rFonts w:ascii="Times New Roman" w:hAnsi="Times New Roman"/>
              </w:rPr>
              <w:t xml:space="preserve">. </w:t>
            </w:r>
            <w:r w:rsidR="00212F6D" w:rsidRPr="00551CD1">
              <w:rPr>
                <w:rFonts w:ascii="Times New Roman" w:hAnsi="Times New Roman"/>
              </w:rPr>
              <w:t>Online training will</w:t>
            </w:r>
            <w:r w:rsidR="00D06181" w:rsidRPr="00551CD1">
              <w:rPr>
                <w:rFonts w:ascii="Times New Roman" w:hAnsi="Times New Roman"/>
              </w:rPr>
              <w:t xml:space="preserve"> be</w:t>
            </w:r>
            <w:r w:rsidR="00212F6D" w:rsidRPr="00551CD1">
              <w:rPr>
                <w:rFonts w:ascii="Times New Roman" w:hAnsi="Times New Roman"/>
              </w:rPr>
              <w:t xml:space="preserve"> </w:t>
            </w:r>
            <w:r w:rsidR="00464DFE" w:rsidRPr="00551CD1">
              <w:rPr>
                <w:rFonts w:ascii="Times New Roman" w:hAnsi="Times New Roman"/>
              </w:rPr>
              <w:t>delivered through</w:t>
            </w:r>
            <w:r w:rsidRPr="00551CD1">
              <w:rPr>
                <w:rFonts w:ascii="Times New Roman" w:hAnsi="Times New Roman"/>
              </w:rPr>
              <w:t xml:space="preserve"> </w:t>
            </w:r>
            <w:r w:rsidR="00464DFE" w:rsidRPr="00551CD1">
              <w:rPr>
                <w:rFonts w:ascii="Times New Roman" w:hAnsi="Times New Roman"/>
              </w:rPr>
              <w:t xml:space="preserve">the digital </w:t>
            </w:r>
            <w:r w:rsidRPr="00551CD1">
              <w:rPr>
                <w:rFonts w:ascii="Times New Roman" w:hAnsi="Times New Roman"/>
              </w:rPr>
              <w:t>platform “The School of Resilient Communities”</w:t>
            </w:r>
            <w:r w:rsidR="00464DFE" w:rsidRPr="00551CD1">
              <w:rPr>
                <w:rFonts w:ascii="Times New Roman" w:hAnsi="Times New Roman"/>
              </w:rPr>
              <w:t>,</w:t>
            </w:r>
            <w:r w:rsidRPr="00551CD1">
              <w:rPr>
                <w:rFonts w:ascii="Times New Roman" w:hAnsi="Times New Roman"/>
              </w:rPr>
              <w:t xml:space="preserve"> developed and launched by UN RPP to boost the effectiveness of local governance and to promote community prosperity. The capacity building programme will build on </w:t>
            </w:r>
            <w:r w:rsidR="0069033C" w:rsidRPr="00551CD1">
              <w:rPr>
                <w:rFonts w:ascii="Times New Roman" w:hAnsi="Times New Roman"/>
              </w:rPr>
              <w:t xml:space="preserve">additional </w:t>
            </w:r>
            <w:r w:rsidRPr="00551CD1">
              <w:rPr>
                <w:rFonts w:ascii="Times New Roman" w:hAnsi="Times New Roman"/>
              </w:rPr>
              <w:t>achievements and successfully tested approache</w:t>
            </w:r>
            <w:r w:rsidR="004C23EF" w:rsidRPr="00551CD1">
              <w:rPr>
                <w:rFonts w:ascii="Times New Roman" w:hAnsi="Times New Roman"/>
              </w:rPr>
              <w:t>s</w:t>
            </w:r>
            <w:r w:rsidRPr="00551CD1">
              <w:rPr>
                <w:rFonts w:ascii="Times New Roman" w:hAnsi="Times New Roman"/>
              </w:rPr>
              <w:t xml:space="preserve"> applied by UNDP in Eastern regions of Ukraine, including </w:t>
            </w:r>
            <w:r w:rsidR="00997FD4" w:rsidRPr="00551CD1">
              <w:rPr>
                <w:rFonts w:ascii="Times New Roman" w:hAnsi="Times New Roman"/>
              </w:rPr>
              <w:t xml:space="preserve">the </w:t>
            </w:r>
            <w:r w:rsidRPr="00551CD1">
              <w:rPr>
                <w:rFonts w:ascii="Times New Roman" w:hAnsi="Times New Roman"/>
              </w:rPr>
              <w:t>certified programme</w:t>
            </w:r>
            <w:r w:rsidR="00997FD4" w:rsidRPr="00551CD1">
              <w:rPr>
                <w:rFonts w:ascii="Times New Roman" w:hAnsi="Times New Roman"/>
              </w:rPr>
              <w:t>s</w:t>
            </w:r>
            <w:r w:rsidRPr="00551CD1">
              <w:rPr>
                <w:rFonts w:ascii="Times New Roman" w:hAnsi="Times New Roman"/>
              </w:rPr>
              <w:t xml:space="preserve"> "Territorial communities’ development in decentralisation context", “School of Local Economic Development”, “Responsible local government: openness, transparency, innovation, partnership”.</w:t>
            </w:r>
          </w:p>
          <w:p w14:paraId="2CF1281D" w14:textId="77777777" w:rsidR="008875B4" w:rsidRPr="00551CD1" w:rsidRDefault="008875B4" w:rsidP="003B29AE">
            <w:pPr>
              <w:rPr>
                <w:rFonts w:ascii="Times New Roman" w:hAnsi="Times New Roman"/>
                <w:i/>
                <w:iCs/>
              </w:rPr>
            </w:pPr>
          </w:p>
          <w:p w14:paraId="1944813B" w14:textId="306622A6" w:rsidR="00530A5F" w:rsidRPr="000C7192" w:rsidRDefault="008F41BC" w:rsidP="003B29AE">
            <w:pPr>
              <w:rPr>
                <w:rFonts w:ascii="Times New Roman" w:hAnsi="Times New Roman"/>
                <w:i/>
                <w:iCs/>
                <w:u w:val="single"/>
              </w:rPr>
            </w:pPr>
            <w:r w:rsidRPr="000C7192">
              <w:rPr>
                <w:rFonts w:ascii="Times New Roman" w:hAnsi="Times New Roman"/>
                <w:i/>
                <w:iCs/>
                <w:u w:val="single"/>
              </w:rPr>
              <w:t xml:space="preserve">Activity 3. Support to local initiatives in prioritised areas </w:t>
            </w:r>
            <w:r w:rsidR="00E60013">
              <w:rPr>
                <w:rFonts w:ascii="Times New Roman" w:hAnsi="Times New Roman"/>
                <w:i/>
                <w:iCs/>
                <w:u w:val="single"/>
              </w:rPr>
              <w:t>in Kherson</w:t>
            </w:r>
            <w:r w:rsidR="00ED2E50">
              <w:rPr>
                <w:rFonts w:ascii="Times New Roman" w:hAnsi="Times New Roman"/>
                <w:i/>
                <w:iCs/>
                <w:u w:val="single"/>
              </w:rPr>
              <w:t>ska</w:t>
            </w:r>
            <w:r w:rsidR="00E60013">
              <w:rPr>
                <w:rFonts w:ascii="Times New Roman" w:hAnsi="Times New Roman"/>
                <w:i/>
                <w:iCs/>
                <w:u w:val="single"/>
              </w:rPr>
              <w:t>, Ivano-Frankivsk</w:t>
            </w:r>
            <w:r w:rsidR="00ED2E50">
              <w:rPr>
                <w:rFonts w:ascii="Times New Roman" w:hAnsi="Times New Roman"/>
                <w:i/>
                <w:iCs/>
                <w:u w:val="single"/>
              </w:rPr>
              <w:t>a</w:t>
            </w:r>
            <w:r w:rsidR="00E60013">
              <w:rPr>
                <w:rFonts w:ascii="Times New Roman" w:hAnsi="Times New Roman"/>
                <w:i/>
                <w:iCs/>
                <w:u w:val="single"/>
              </w:rPr>
              <w:t xml:space="preserve">, </w:t>
            </w:r>
            <w:r w:rsidR="00631969">
              <w:rPr>
                <w:rFonts w:ascii="Times New Roman" w:hAnsi="Times New Roman"/>
                <w:i/>
                <w:iCs/>
                <w:u w:val="single"/>
              </w:rPr>
              <w:t>Lviv</w:t>
            </w:r>
            <w:r w:rsidR="00ED2E50">
              <w:rPr>
                <w:rFonts w:ascii="Times New Roman" w:hAnsi="Times New Roman"/>
                <w:i/>
                <w:iCs/>
                <w:u w:val="single"/>
              </w:rPr>
              <w:t>ska</w:t>
            </w:r>
            <w:r w:rsidR="00631969">
              <w:rPr>
                <w:rFonts w:ascii="Times New Roman" w:hAnsi="Times New Roman"/>
                <w:i/>
                <w:iCs/>
                <w:u w:val="single"/>
              </w:rPr>
              <w:t>, Rivne</w:t>
            </w:r>
            <w:r w:rsidR="00ED2E50">
              <w:rPr>
                <w:rFonts w:ascii="Times New Roman" w:hAnsi="Times New Roman"/>
                <w:i/>
                <w:iCs/>
                <w:u w:val="single"/>
              </w:rPr>
              <w:t>nska</w:t>
            </w:r>
            <w:r w:rsidR="00631969">
              <w:rPr>
                <w:rFonts w:ascii="Times New Roman" w:hAnsi="Times New Roman"/>
                <w:i/>
                <w:iCs/>
                <w:u w:val="single"/>
              </w:rPr>
              <w:t xml:space="preserve"> </w:t>
            </w:r>
            <w:r w:rsidR="00E60013">
              <w:rPr>
                <w:rFonts w:ascii="Times New Roman" w:hAnsi="Times New Roman"/>
                <w:i/>
                <w:iCs/>
                <w:u w:val="single"/>
              </w:rPr>
              <w:t>and Zakarpat</w:t>
            </w:r>
            <w:r w:rsidR="00ED2E50">
              <w:rPr>
                <w:rFonts w:ascii="Times New Roman" w:hAnsi="Times New Roman"/>
                <w:i/>
                <w:iCs/>
                <w:u w:val="single"/>
              </w:rPr>
              <w:t>ska</w:t>
            </w:r>
            <w:r w:rsidR="00631969">
              <w:rPr>
                <w:rFonts w:ascii="Times New Roman" w:hAnsi="Times New Roman"/>
                <w:i/>
                <w:iCs/>
                <w:u w:val="single"/>
              </w:rPr>
              <w:t xml:space="preserve"> oblasts</w:t>
            </w:r>
            <w:r w:rsidR="00E60013">
              <w:rPr>
                <w:rFonts w:ascii="Times New Roman" w:hAnsi="Times New Roman"/>
                <w:i/>
                <w:iCs/>
                <w:u w:val="single"/>
              </w:rPr>
              <w:t xml:space="preserve"> </w:t>
            </w:r>
          </w:p>
          <w:p w14:paraId="0FB3A61E" w14:textId="133BF42B" w:rsidR="008F41BC" w:rsidRPr="00551CD1" w:rsidRDefault="008F41BC" w:rsidP="00D14C2C">
            <w:pPr>
              <w:jc w:val="both"/>
              <w:rPr>
                <w:rFonts w:ascii="Times New Roman" w:hAnsi="Times New Roman"/>
              </w:rPr>
            </w:pPr>
            <w:r w:rsidRPr="00551CD1">
              <w:rPr>
                <w:rFonts w:ascii="Times New Roman" w:hAnsi="Times New Roman"/>
              </w:rPr>
              <w:t>In close collaboration with the regional and local stakeholders</w:t>
            </w:r>
            <w:r w:rsidR="00C502F5" w:rsidRPr="00551CD1">
              <w:rPr>
                <w:rFonts w:ascii="Times New Roman" w:hAnsi="Times New Roman"/>
              </w:rPr>
              <w:t>,</w:t>
            </w:r>
            <w:r w:rsidRPr="00551CD1">
              <w:rPr>
                <w:rFonts w:ascii="Times New Roman" w:hAnsi="Times New Roman"/>
              </w:rPr>
              <w:t xml:space="preserve"> the project will identify local initiatives aimed at improving the public services provision </w:t>
            </w:r>
            <w:r w:rsidR="00314A0B">
              <w:rPr>
                <w:rFonts w:ascii="Times New Roman" w:hAnsi="Times New Roman"/>
              </w:rPr>
              <w:t>for women and men from diverse population groups</w:t>
            </w:r>
            <w:r w:rsidR="00314A0B" w:rsidRPr="00551CD1">
              <w:rPr>
                <w:rFonts w:ascii="Times New Roman" w:hAnsi="Times New Roman"/>
              </w:rPr>
              <w:t xml:space="preserve"> </w:t>
            </w:r>
            <w:r w:rsidRPr="00551CD1">
              <w:rPr>
                <w:rFonts w:ascii="Times New Roman" w:hAnsi="Times New Roman"/>
              </w:rPr>
              <w:t>and/or addressing the socio-economic impact of</w:t>
            </w:r>
            <w:r w:rsidR="00686705" w:rsidRPr="00551CD1">
              <w:rPr>
                <w:rFonts w:ascii="Times New Roman" w:hAnsi="Times New Roman"/>
              </w:rPr>
              <w:t xml:space="preserve"> the</w:t>
            </w:r>
            <w:r w:rsidRPr="00551CD1">
              <w:rPr>
                <w:rFonts w:ascii="Times New Roman" w:hAnsi="Times New Roman"/>
              </w:rPr>
              <w:t xml:space="preserve"> COVID-19 pandemic on the local communities</w:t>
            </w:r>
            <w:r w:rsidR="00314A0B">
              <w:rPr>
                <w:rFonts w:ascii="Times New Roman" w:hAnsi="Times New Roman"/>
              </w:rPr>
              <w:t xml:space="preserve"> based on the principle of leaving no one behind</w:t>
            </w:r>
            <w:r w:rsidRPr="00551CD1">
              <w:rPr>
                <w:rFonts w:ascii="Times New Roman" w:hAnsi="Times New Roman"/>
              </w:rPr>
              <w:t xml:space="preserve">. This will include local micro-projects aimed at: (a) improving the access to healthcare, educational and administrative services </w:t>
            </w:r>
            <w:r w:rsidR="00971F3D" w:rsidRPr="00551CD1">
              <w:rPr>
                <w:rFonts w:ascii="Times New Roman" w:hAnsi="Times New Roman"/>
              </w:rPr>
              <w:t xml:space="preserve">in </w:t>
            </w:r>
            <w:r w:rsidR="008D5083">
              <w:rPr>
                <w:rFonts w:ascii="Times New Roman" w:hAnsi="Times New Roman"/>
              </w:rPr>
              <w:t>the three targeted oblasts</w:t>
            </w:r>
            <w:r w:rsidR="001B74B5" w:rsidRPr="00551CD1">
              <w:rPr>
                <w:rFonts w:ascii="Times New Roman" w:hAnsi="Times New Roman"/>
              </w:rPr>
              <w:t xml:space="preserve"> and Ukrainian citizen</w:t>
            </w:r>
            <w:r w:rsidR="00DC06A8" w:rsidRPr="00551CD1">
              <w:rPr>
                <w:rFonts w:ascii="Times New Roman" w:hAnsi="Times New Roman"/>
              </w:rPr>
              <w:t>s</w:t>
            </w:r>
            <w:r w:rsidR="001B74B5" w:rsidRPr="00551CD1">
              <w:rPr>
                <w:rFonts w:ascii="Times New Roman" w:hAnsi="Times New Roman"/>
              </w:rPr>
              <w:t xml:space="preserve"> living in Crimea </w:t>
            </w:r>
            <w:r w:rsidRPr="00551CD1">
              <w:rPr>
                <w:rFonts w:ascii="Times New Roman" w:hAnsi="Times New Roman"/>
              </w:rPr>
              <w:t>(</w:t>
            </w:r>
            <w:r w:rsidR="00B374A4" w:rsidRPr="00551CD1">
              <w:rPr>
                <w:rFonts w:ascii="Times New Roman" w:hAnsi="Times New Roman"/>
              </w:rPr>
              <w:t>e.g.,</w:t>
            </w:r>
            <w:r w:rsidR="005811E3" w:rsidRPr="00551CD1">
              <w:rPr>
                <w:rFonts w:ascii="Times New Roman" w:hAnsi="Times New Roman"/>
              </w:rPr>
              <w:t xml:space="preserve"> </w:t>
            </w:r>
            <w:r w:rsidRPr="00551CD1">
              <w:rPr>
                <w:rFonts w:ascii="Times New Roman" w:hAnsi="Times New Roman"/>
              </w:rPr>
              <w:t>mobile solutions for admi</w:t>
            </w:r>
            <w:r w:rsidR="00DB6106" w:rsidRPr="00551CD1">
              <w:rPr>
                <w:rFonts w:ascii="Times New Roman" w:hAnsi="Times New Roman"/>
              </w:rPr>
              <w:t>nistrative</w:t>
            </w:r>
            <w:r w:rsidRPr="00551CD1">
              <w:rPr>
                <w:rFonts w:ascii="Times New Roman" w:hAnsi="Times New Roman"/>
              </w:rPr>
              <w:t xml:space="preserve"> services provision, digitalization and remote access to services, etc.); (b) creating new economic opportunities for the local population through support to the development of tourism</w:t>
            </w:r>
            <w:r w:rsidR="00766E10" w:rsidRPr="00551CD1">
              <w:rPr>
                <w:rFonts w:ascii="Times New Roman" w:hAnsi="Times New Roman"/>
              </w:rPr>
              <w:t>-</w:t>
            </w:r>
            <w:r w:rsidRPr="00551CD1">
              <w:rPr>
                <w:rFonts w:ascii="Times New Roman" w:hAnsi="Times New Roman"/>
              </w:rPr>
              <w:t xml:space="preserve"> and social entrepreneurship</w:t>
            </w:r>
            <w:r w:rsidR="00766E10" w:rsidRPr="00551CD1">
              <w:rPr>
                <w:rFonts w:ascii="Times New Roman" w:hAnsi="Times New Roman"/>
              </w:rPr>
              <w:t xml:space="preserve"> </w:t>
            </w:r>
            <w:r w:rsidR="003837F5" w:rsidRPr="00551CD1">
              <w:rPr>
                <w:rFonts w:ascii="Times New Roman" w:hAnsi="Times New Roman"/>
              </w:rPr>
              <w:t>initiatives</w:t>
            </w:r>
            <w:r w:rsidRPr="00551CD1">
              <w:rPr>
                <w:rFonts w:ascii="Times New Roman" w:hAnsi="Times New Roman"/>
              </w:rPr>
              <w:t xml:space="preserve">. </w:t>
            </w:r>
            <w:r w:rsidR="00766E10" w:rsidRPr="00551CD1">
              <w:rPr>
                <w:rFonts w:ascii="Times New Roman" w:hAnsi="Times New Roman"/>
              </w:rPr>
              <w:t>S</w:t>
            </w:r>
            <w:r w:rsidRPr="00551CD1">
              <w:rPr>
                <w:rFonts w:ascii="Times New Roman" w:hAnsi="Times New Roman"/>
              </w:rPr>
              <w:t>election criteria will include relevance and expected impact, inclusiv</w:t>
            </w:r>
            <w:r w:rsidR="008240C0">
              <w:rPr>
                <w:rFonts w:ascii="Times New Roman" w:hAnsi="Times New Roman"/>
              </w:rPr>
              <w:t>ity</w:t>
            </w:r>
            <w:r w:rsidR="008240C0" w:rsidRPr="00551CD1">
              <w:rPr>
                <w:rFonts w:ascii="Times New Roman" w:hAnsi="Times New Roman"/>
              </w:rPr>
              <w:t>,</w:t>
            </w:r>
            <w:r w:rsidRPr="00551CD1">
              <w:rPr>
                <w:rFonts w:ascii="Times New Roman" w:hAnsi="Times New Roman"/>
              </w:rPr>
              <w:t xml:space="preserve"> and gender-</w:t>
            </w:r>
            <w:r w:rsidR="00314A0B">
              <w:rPr>
                <w:rFonts w:ascii="Times New Roman" w:hAnsi="Times New Roman"/>
              </w:rPr>
              <w:t>responsiveness</w:t>
            </w:r>
            <w:r w:rsidRPr="00551CD1">
              <w:rPr>
                <w:rFonts w:ascii="Times New Roman" w:hAnsi="Times New Roman"/>
              </w:rPr>
              <w:t xml:space="preserve"> of suggested approaches and solutions, as well as feasibility and sustainability of results</w:t>
            </w:r>
            <w:r w:rsidR="00C80376" w:rsidRPr="00551CD1">
              <w:rPr>
                <w:rFonts w:ascii="Times New Roman" w:hAnsi="Times New Roman"/>
              </w:rPr>
              <w:t>.</w:t>
            </w:r>
            <w:r w:rsidRPr="00551CD1">
              <w:rPr>
                <w:rFonts w:ascii="Times New Roman" w:hAnsi="Times New Roman"/>
              </w:rPr>
              <w:t xml:space="preserve"> Availability of local co-financing and/or </w:t>
            </w:r>
            <w:r w:rsidR="001812BB" w:rsidRPr="00551CD1">
              <w:rPr>
                <w:rFonts w:ascii="Times New Roman" w:hAnsi="Times New Roman"/>
              </w:rPr>
              <w:t xml:space="preserve">the </w:t>
            </w:r>
            <w:r w:rsidR="008F28D9" w:rsidRPr="00551CD1">
              <w:rPr>
                <w:rFonts w:ascii="Times New Roman" w:hAnsi="Times New Roman"/>
              </w:rPr>
              <w:t xml:space="preserve">possibility of </w:t>
            </w:r>
            <w:r w:rsidRPr="00551CD1">
              <w:rPr>
                <w:rFonts w:ascii="Times New Roman" w:hAnsi="Times New Roman"/>
              </w:rPr>
              <w:t xml:space="preserve">government cost-sharing </w:t>
            </w:r>
            <w:r w:rsidR="00DC06A8" w:rsidRPr="00551CD1">
              <w:rPr>
                <w:rFonts w:ascii="Times New Roman" w:hAnsi="Times New Roman"/>
              </w:rPr>
              <w:t xml:space="preserve">will be </w:t>
            </w:r>
            <w:r w:rsidR="008240C0" w:rsidRPr="00551CD1">
              <w:rPr>
                <w:rFonts w:ascii="Times New Roman" w:hAnsi="Times New Roman"/>
              </w:rPr>
              <w:t>considered</w:t>
            </w:r>
            <w:r w:rsidR="008F28D9" w:rsidRPr="00551CD1">
              <w:rPr>
                <w:rFonts w:ascii="Times New Roman" w:hAnsi="Times New Roman"/>
              </w:rPr>
              <w:t xml:space="preserve"> </w:t>
            </w:r>
            <w:r w:rsidRPr="00551CD1">
              <w:rPr>
                <w:rFonts w:ascii="Times New Roman" w:hAnsi="Times New Roman"/>
              </w:rPr>
              <w:t xml:space="preserve">as </w:t>
            </w:r>
            <w:r w:rsidR="00DC06A8" w:rsidRPr="00551CD1">
              <w:rPr>
                <w:rFonts w:ascii="Times New Roman" w:hAnsi="Times New Roman"/>
              </w:rPr>
              <w:t xml:space="preserve">an </w:t>
            </w:r>
            <w:r w:rsidR="00F7501B" w:rsidRPr="00551CD1">
              <w:rPr>
                <w:rFonts w:ascii="Times New Roman" w:hAnsi="Times New Roman"/>
              </w:rPr>
              <w:t xml:space="preserve">evaluation </w:t>
            </w:r>
            <w:r w:rsidR="00F7501B">
              <w:rPr>
                <w:rFonts w:ascii="Times New Roman" w:hAnsi="Times New Roman"/>
              </w:rPr>
              <w:t>criterion</w:t>
            </w:r>
            <w:r w:rsidRPr="00551CD1">
              <w:rPr>
                <w:rFonts w:ascii="Times New Roman" w:hAnsi="Times New Roman"/>
              </w:rPr>
              <w:t>. The selected local initiatives will be further supported by the project through procurement of goods and services required for their implementation, provision of supplementary services, consultancy and training. Overall, UNDP will coordinate the effective and timely implementation of the selected and supported projects and ensure that populations have equal access to the generated benefits, including the most vulnerable groups.</w:t>
            </w:r>
          </w:p>
          <w:p w14:paraId="6A896D79" w14:textId="5BEDA964" w:rsidR="0098785D" w:rsidRPr="0098785D" w:rsidRDefault="009A7548" w:rsidP="0098785D">
            <w:pPr>
              <w:jc w:val="both"/>
              <w:rPr>
                <w:rFonts w:ascii="Times New Roman" w:hAnsi="Times New Roman"/>
              </w:rPr>
            </w:pPr>
            <w:r>
              <w:rPr>
                <w:rFonts w:ascii="Times New Roman" w:hAnsi="Times New Roman"/>
              </w:rPr>
              <w:t>As immediate response to the ongoing armed conflict, b</w:t>
            </w:r>
            <w:r w:rsidRPr="009A7548">
              <w:rPr>
                <w:rFonts w:ascii="Times New Roman" w:hAnsi="Times New Roman"/>
              </w:rPr>
              <w:t xml:space="preserve">uilding on already ongoing action, </w:t>
            </w:r>
            <w:r>
              <w:rPr>
                <w:rFonts w:ascii="Times New Roman" w:hAnsi="Times New Roman"/>
              </w:rPr>
              <w:t xml:space="preserve">the project </w:t>
            </w:r>
            <w:r w:rsidRPr="009A7548">
              <w:rPr>
                <w:rFonts w:ascii="Times New Roman" w:hAnsi="Times New Roman"/>
              </w:rPr>
              <w:t>will</w:t>
            </w:r>
            <w:r>
              <w:rPr>
                <w:rFonts w:ascii="Times New Roman" w:hAnsi="Times New Roman"/>
              </w:rPr>
              <w:t xml:space="preserve"> provide support to the </w:t>
            </w:r>
            <w:r w:rsidRPr="009A7548">
              <w:rPr>
                <w:rFonts w:ascii="Times New Roman" w:hAnsi="Times New Roman"/>
              </w:rPr>
              <w:t xml:space="preserve">local </w:t>
            </w:r>
            <w:r>
              <w:rPr>
                <w:rFonts w:ascii="Times New Roman" w:hAnsi="Times New Roman"/>
              </w:rPr>
              <w:t xml:space="preserve">initiatives aimed to support </w:t>
            </w:r>
            <w:r w:rsidRPr="009A7548">
              <w:rPr>
                <w:rFonts w:ascii="Times New Roman" w:hAnsi="Times New Roman"/>
              </w:rPr>
              <w:t>the most vulnerable groups</w:t>
            </w:r>
            <w:r>
              <w:rPr>
                <w:rFonts w:ascii="Times New Roman" w:hAnsi="Times New Roman"/>
              </w:rPr>
              <w:t xml:space="preserve"> affected by the conflict</w:t>
            </w:r>
            <w:r w:rsidRPr="009A7548">
              <w:rPr>
                <w:rFonts w:ascii="Times New Roman" w:hAnsi="Times New Roman"/>
              </w:rPr>
              <w:t xml:space="preserve">, </w:t>
            </w:r>
            <w:r w:rsidR="00E70CD1">
              <w:rPr>
                <w:rFonts w:ascii="Times New Roman" w:hAnsi="Times New Roman"/>
              </w:rPr>
              <w:t>including</w:t>
            </w:r>
            <w:r>
              <w:rPr>
                <w:rFonts w:ascii="Times New Roman" w:hAnsi="Times New Roman"/>
              </w:rPr>
              <w:t xml:space="preserve"> IDPs, </w:t>
            </w:r>
            <w:r w:rsidRPr="009A7548">
              <w:rPr>
                <w:rFonts w:ascii="Times New Roman" w:hAnsi="Times New Roman"/>
              </w:rPr>
              <w:t>to ensure fair, inclusive and effective delivery of humanitarian and recovery assistance. The projects would contribute to meeting needs identified in conflict-affected communities, transit hubs, and host communities, thereby strengthening community resilience and social cohesion</w:t>
            </w:r>
            <w:r w:rsidR="0098785D">
              <w:rPr>
                <w:rFonts w:ascii="Times New Roman" w:hAnsi="Times New Roman"/>
              </w:rPr>
              <w:t xml:space="preserve">. </w:t>
            </w:r>
            <w:r w:rsidR="0098785D" w:rsidRPr="0098785D">
              <w:rPr>
                <w:rFonts w:ascii="Times New Roman" w:hAnsi="Times New Roman"/>
              </w:rPr>
              <w:t xml:space="preserve">The project resources will be channelled towards the strengthening the capacities of regional and local authorities and their partners NGOs to coordinate and manage provision of emergency support and addressing the most pressing needs of the conflict-affected population and internally displaced persons (IDPs) through: </w:t>
            </w:r>
          </w:p>
          <w:p w14:paraId="3539A9A1" w14:textId="4AD4C34B" w:rsidR="0098785D" w:rsidRPr="00C161F8" w:rsidRDefault="0098785D" w:rsidP="00C161F8">
            <w:pPr>
              <w:pStyle w:val="ListParagraph"/>
              <w:numPr>
                <w:ilvl w:val="0"/>
                <w:numId w:val="29"/>
              </w:numPr>
              <w:jc w:val="both"/>
              <w:rPr>
                <w:rFonts w:ascii="Times New Roman" w:hAnsi="Times New Roman"/>
              </w:rPr>
            </w:pPr>
            <w:r w:rsidRPr="00C161F8">
              <w:rPr>
                <w:rFonts w:ascii="Times New Roman" w:hAnsi="Times New Roman"/>
              </w:rPr>
              <w:t>Provision of equipment and supplies for emergency and essential services provision (including equipment procured at earlier stage and re-purposed), as well as logistical support to delivery of procured items and humanitarian aid, and other logistical support required;</w:t>
            </w:r>
          </w:p>
          <w:p w14:paraId="579FF9A2" w14:textId="6F7C0661" w:rsidR="00C178C4" w:rsidRPr="00C161F8" w:rsidRDefault="0098785D" w:rsidP="00C161F8">
            <w:pPr>
              <w:pStyle w:val="ListParagraph"/>
              <w:numPr>
                <w:ilvl w:val="0"/>
                <w:numId w:val="29"/>
              </w:numPr>
              <w:jc w:val="both"/>
              <w:rPr>
                <w:rFonts w:ascii="Times New Roman" w:hAnsi="Times New Roman"/>
              </w:rPr>
            </w:pPr>
            <w:r w:rsidRPr="00C161F8">
              <w:rPr>
                <w:rFonts w:ascii="Times New Roman" w:hAnsi="Times New Roman"/>
              </w:rPr>
              <w:t xml:space="preserve">Enabling of </w:t>
            </w:r>
            <w:r w:rsidRPr="0098785D">
              <w:rPr>
                <w:rFonts w:ascii="Times New Roman" w:hAnsi="Times New Roman"/>
              </w:rPr>
              <w:t>volunteers</w:t>
            </w:r>
            <w:r w:rsidRPr="00C161F8">
              <w:rPr>
                <w:rFonts w:ascii="Times New Roman" w:hAnsi="Times New Roman"/>
              </w:rPr>
              <w:t xml:space="preserve"> programmes in regional and local authorities, including exploring the United nations Community Volunteers modality as an option.</w:t>
            </w:r>
            <w:r w:rsidR="00DE45D8" w:rsidRPr="00C161F8">
              <w:rPr>
                <w:rFonts w:ascii="Times New Roman" w:hAnsi="Times New Roman"/>
              </w:rPr>
              <w:t xml:space="preserve"> </w:t>
            </w:r>
          </w:p>
          <w:p w14:paraId="67AA1D79" w14:textId="77777777" w:rsidR="009A7548" w:rsidRPr="00551CD1" w:rsidRDefault="009A7548" w:rsidP="003B29AE">
            <w:pPr>
              <w:rPr>
                <w:rFonts w:ascii="Times New Roman" w:hAnsi="Times New Roman"/>
              </w:rPr>
            </w:pPr>
          </w:p>
          <w:p w14:paraId="4C4A1587" w14:textId="203FE557" w:rsidR="00075710" w:rsidRPr="00551CD1" w:rsidRDefault="008F41BC" w:rsidP="003B29AE">
            <w:pPr>
              <w:rPr>
                <w:rFonts w:ascii="Times New Roman" w:hAnsi="Times New Roman"/>
                <w:i/>
                <w:iCs/>
              </w:rPr>
            </w:pPr>
            <w:r w:rsidRPr="00551CD1">
              <w:rPr>
                <w:rFonts w:ascii="Times New Roman" w:hAnsi="Times New Roman"/>
                <w:i/>
                <w:iCs/>
              </w:rPr>
              <w:t xml:space="preserve">Activity 4. Awareness raising, monitoring and </w:t>
            </w:r>
            <w:r w:rsidR="00CA2FEB" w:rsidRPr="00551CD1">
              <w:rPr>
                <w:rFonts w:ascii="Times New Roman" w:hAnsi="Times New Roman"/>
                <w:i/>
                <w:iCs/>
              </w:rPr>
              <w:t xml:space="preserve">assessment of community resilience </w:t>
            </w:r>
          </w:p>
          <w:p w14:paraId="79F897C0" w14:textId="6D6AB833" w:rsidR="008F41BC" w:rsidRPr="00551CD1" w:rsidRDefault="008F41BC" w:rsidP="00D14C2C">
            <w:pPr>
              <w:jc w:val="both"/>
              <w:rPr>
                <w:rFonts w:ascii="Times New Roman" w:hAnsi="Times New Roman"/>
              </w:rPr>
            </w:pPr>
            <w:r w:rsidRPr="00551CD1">
              <w:rPr>
                <w:rFonts w:ascii="Times New Roman" w:hAnsi="Times New Roman"/>
              </w:rPr>
              <w:t xml:space="preserve">External communications </w:t>
            </w:r>
            <w:r w:rsidR="001E3750" w:rsidRPr="00551CD1">
              <w:rPr>
                <w:rFonts w:ascii="Times New Roman" w:hAnsi="Times New Roman"/>
              </w:rPr>
              <w:t xml:space="preserve">and </w:t>
            </w:r>
            <w:r w:rsidR="007E25CB" w:rsidRPr="00551CD1">
              <w:rPr>
                <w:rFonts w:ascii="Times New Roman" w:hAnsi="Times New Roman"/>
              </w:rPr>
              <w:t xml:space="preserve">continuous </w:t>
            </w:r>
            <w:r w:rsidRPr="00551CD1">
              <w:rPr>
                <w:rFonts w:ascii="Times New Roman" w:hAnsi="Times New Roman"/>
              </w:rPr>
              <w:t>showcas</w:t>
            </w:r>
            <w:r w:rsidR="007E25CB" w:rsidRPr="00551CD1">
              <w:rPr>
                <w:rFonts w:ascii="Times New Roman" w:hAnsi="Times New Roman"/>
              </w:rPr>
              <w:t>ing</w:t>
            </w:r>
            <w:r w:rsidRPr="00551CD1">
              <w:rPr>
                <w:rFonts w:ascii="Times New Roman" w:hAnsi="Times New Roman"/>
              </w:rPr>
              <w:t xml:space="preserve"> </w:t>
            </w:r>
            <w:r w:rsidR="007E25CB" w:rsidRPr="00551CD1">
              <w:rPr>
                <w:rFonts w:ascii="Times New Roman" w:hAnsi="Times New Roman"/>
              </w:rPr>
              <w:t xml:space="preserve">of </w:t>
            </w:r>
            <w:r w:rsidRPr="00551CD1">
              <w:rPr>
                <w:rFonts w:ascii="Times New Roman" w:hAnsi="Times New Roman"/>
              </w:rPr>
              <w:t xml:space="preserve">achievements and results </w:t>
            </w:r>
            <w:r w:rsidR="007E25CB" w:rsidRPr="00551CD1">
              <w:rPr>
                <w:rFonts w:ascii="Times New Roman" w:hAnsi="Times New Roman"/>
              </w:rPr>
              <w:t xml:space="preserve">constitute </w:t>
            </w:r>
            <w:r w:rsidRPr="00551CD1">
              <w:rPr>
                <w:rFonts w:ascii="Times New Roman" w:hAnsi="Times New Roman"/>
              </w:rPr>
              <w:t xml:space="preserve">a vital feature of the intervention’s impact and sustainability aspirations. </w:t>
            </w:r>
            <w:r w:rsidR="00904DE0" w:rsidRPr="00551CD1">
              <w:rPr>
                <w:rFonts w:ascii="Times New Roman" w:hAnsi="Times New Roman"/>
              </w:rPr>
              <w:t>I</w:t>
            </w:r>
            <w:r w:rsidRPr="00551CD1">
              <w:rPr>
                <w:rFonts w:ascii="Times New Roman" w:hAnsi="Times New Roman"/>
              </w:rPr>
              <w:t xml:space="preserve">ncreasing </w:t>
            </w:r>
            <w:r w:rsidR="00314A0B" w:rsidRPr="00D522DB">
              <w:rPr>
                <w:rFonts w:ascii="Times New Roman" w:hAnsi="Times New Roman"/>
              </w:rPr>
              <w:t>the population</w:t>
            </w:r>
            <w:r w:rsidR="00314A0B">
              <w:rPr>
                <w:rFonts w:ascii="Times New Roman" w:hAnsi="Times New Roman"/>
              </w:rPr>
              <w:t>’s</w:t>
            </w:r>
            <w:r w:rsidR="00314A0B" w:rsidRPr="00D522DB">
              <w:rPr>
                <w:rFonts w:ascii="Times New Roman" w:hAnsi="Times New Roman"/>
              </w:rPr>
              <w:t xml:space="preserve"> </w:t>
            </w:r>
            <w:r w:rsidRPr="00551CD1">
              <w:rPr>
                <w:rFonts w:ascii="Times New Roman" w:hAnsi="Times New Roman"/>
              </w:rPr>
              <w:t>awareness of the</w:t>
            </w:r>
            <w:r w:rsidR="00C17587" w:rsidRPr="00551CD1">
              <w:rPr>
                <w:rFonts w:ascii="Times New Roman" w:hAnsi="Times New Roman"/>
              </w:rPr>
              <w:t xml:space="preserve"> project´s </w:t>
            </w:r>
            <w:r w:rsidRPr="00551CD1">
              <w:rPr>
                <w:rFonts w:ascii="Times New Roman" w:hAnsi="Times New Roman"/>
              </w:rPr>
              <w:t xml:space="preserve">benefits will be </w:t>
            </w:r>
            <w:r w:rsidR="00C17587" w:rsidRPr="00551CD1">
              <w:rPr>
                <w:rFonts w:ascii="Times New Roman" w:hAnsi="Times New Roman"/>
              </w:rPr>
              <w:t xml:space="preserve">a </w:t>
            </w:r>
            <w:r w:rsidRPr="00551CD1">
              <w:rPr>
                <w:rFonts w:ascii="Times New Roman" w:hAnsi="Times New Roman"/>
              </w:rPr>
              <w:t xml:space="preserve">key </w:t>
            </w:r>
            <w:r w:rsidR="00B34CB2" w:rsidRPr="00551CD1">
              <w:rPr>
                <w:rFonts w:ascii="Times New Roman" w:hAnsi="Times New Roman"/>
              </w:rPr>
              <w:t xml:space="preserve">target </w:t>
            </w:r>
            <w:r w:rsidRPr="00551CD1">
              <w:rPr>
                <w:rFonts w:ascii="Times New Roman" w:hAnsi="Times New Roman"/>
              </w:rPr>
              <w:t xml:space="preserve">of </w:t>
            </w:r>
            <w:r w:rsidR="003837F5" w:rsidRPr="00551CD1">
              <w:rPr>
                <w:rFonts w:ascii="Times New Roman" w:hAnsi="Times New Roman"/>
              </w:rPr>
              <w:t>the communication</w:t>
            </w:r>
            <w:r w:rsidRPr="00551CD1">
              <w:rPr>
                <w:rFonts w:ascii="Times New Roman" w:hAnsi="Times New Roman"/>
              </w:rPr>
              <w:t xml:space="preserve"> activities. A communications plan will be developed</w:t>
            </w:r>
            <w:r w:rsidR="00314A0B">
              <w:rPr>
                <w:rFonts w:ascii="Times New Roman" w:hAnsi="Times New Roman"/>
              </w:rPr>
              <w:t xml:space="preserve"> in line with UNDP principles of </w:t>
            </w:r>
            <w:hyperlink r:id="rId16" w:history="1">
              <w:r w:rsidR="00314A0B" w:rsidRPr="00EC15FC">
                <w:rPr>
                  <w:rStyle w:val="Hyperlink"/>
                  <w:rFonts w:ascii="Times New Roman" w:hAnsi="Times New Roman"/>
                </w:rPr>
                <w:t>gender-responsive communications</w:t>
              </w:r>
            </w:hyperlink>
            <w:r w:rsidRPr="00551CD1">
              <w:rPr>
                <w:rFonts w:ascii="Times New Roman" w:hAnsi="Times New Roman"/>
              </w:rPr>
              <w:t>, including key performance indicators to enable tracking and follow</w:t>
            </w:r>
            <w:r w:rsidR="00C17587" w:rsidRPr="00551CD1">
              <w:rPr>
                <w:rFonts w:ascii="Times New Roman" w:hAnsi="Times New Roman"/>
              </w:rPr>
              <w:t>-</w:t>
            </w:r>
            <w:r w:rsidRPr="00551CD1">
              <w:rPr>
                <w:rFonts w:ascii="Times New Roman" w:hAnsi="Times New Roman"/>
              </w:rPr>
              <w:t>up on reach and coverage. The project will ensure effective communications and visibility, including the donor’s visibility, by developing and disseminating high-quality audio-visual materials through traditional press and social media (Facebook, YouTube</w:t>
            </w:r>
            <w:r w:rsidR="004E6E52" w:rsidRPr="00551CD1">
              <w:rPr>
                <w:rFonts w:ascii="Times New Roman" w:hAnsi="Times New Roman"/>
              </w:rPr>
              <w:t>, etc.</w:t>
            </w:r>
            <w:r w:rsidRPr="00551CD1">
              <w:rPr>
                <w:rFonts w:ascii="Times New Roman" w:hAnsi="Times New Roman"/>
              </w:rPr>
              <w:t>), press-releases and articles on progress and achievements with related human stories</w:t>
            </w:r>
            <w:r w:rsidR="00314A0B">
              <w:rPr>
                <w:rFonts w:ascii="Times New Roman" w:hAnsi="Times New Roman"/>
              </w:rPr>
              <w:t>, including those that showcase success stories of addressing gender inequalities or illustrating women’s leadership and empowerment</w:t>
            </w:r>
            <w:r w:rsidRPr="00551CD1">
              <w:rPr>
                <w:rFonts w:ascii="Times New Roman" w:hAnsi="Times New Roman"/>
              </w:rPr>
              <w:t xml:space="preserve">. Whereas the selected and supported local initiatives will render tangible results in terms of deliverables and development of specific products and services, monitoring and follow-up </w:t>
            </w:r>
            <w:r w:rsidR="00551CD1" w:rsidRPr="00551CD1">
              <w:rPr>
                <w:rFonts w:ascii="Times New Roman" w:hAnsi="Times New Roman"/>
              </w:rPr>
              <w:t>assessment</w:t>
            </w:r>
            <w:r w:rsidR="00CA2FEB" w:rsidRPr="00551CD1">
              <w:rPr>
                <w:rFonts w:ascii="Times New Roman" w:hAnsi="Times New Roman"/>
              </w:rPr>
              <w:t xml:space="preserve"> of community resilience </w:t>
            </w:r>
            <w:r w:rsidRPr="00551CD1">
              <w:rPr>
                <w:rFonts w:ascii="Times New Roman" w:hAnsi="Times New Roman"/>
              </w:rPr>
              <w:t xml:space="preserve">will </w:t>
            </w:r>
            <w:r w:rsidR="00CA2FEB" w:rsidRPr="00551CD1">
              <w:rPr>
                <w:rFonts w:ascii="Times New Roman" w:hAnsi="Times New Roman"/>
              </w:rPr>
              <w:t xml:space="preserve">capture, in particular, the </w:t>
            </w:r>
            <w:r w:rsidRPr="00551CD1">
              <w:rPr>
                <w:rFonts w:ascii="Times New Roman" w:hAnsi="Times New Roman"/>
              </w:rPr>
              <w:t xml:space="preserve">changes in citizen’s perceptions and trust in national authorities. </w:t>
            </w:r>
          </w:p>
          <w:p w14:paraId="1D11D267" w14:textId="77777777" w:rsidR="00075710" w:rsidRPr="00551CD1" w:rsidRDefault="00075710" w:rsidP="003B29AE">
            <w:pPr>
              <w:rPr>
                <w:rFonts w:ascii="Times New Roman" w:hAnsi="Times New Roman"/>
              </w:rPr>
            </w:pPr>
          </w:p>
          <w:p w14:paraId="70BAF7B3" w14:textId="4BA66F11" w:rsidR="004E6E52" w:rsidRPr="00551CD1" w:rsidRDefault="008F41BC" w:rsidP="003B29AE">
            <w:pPr>
              <w:rPr>
                <w:rFonts w:ascii="Times New Roman" w:hAnsi="Times New Roman"/>
                <w:i/>
                <w:iCs/>
              </w:rPr>
            </w:pPr>
            <w:r w:rsidRPr="00551CD1">
              <w:rPr>
                <w:rFonts w:ascii="Times New Roman" w:hAnsi="Times New Roman"/>
                <w:i/>
                <w:iCs/>
              </w:rPr>
              <w:t xml:space="preserve">Activity 5. Project management and administration </w:t>
            </w:r>
          </w:p>
          <w:p w14:paraId="6D98A12B" w14:textId="564666C6" w:rsidR="00BE09CF" w:rsidRPr="00551CD1" w:rsidRDefault="008F41BC" w:rsidP="00BD3EC5">
            <w:pPr>
              <w:jc w:val="both"/>
              <w:rPr>
                <w:rFonts w:ascii="Times New Roman" w:hAnsi="Times New Roman"/>
                <w:b/>
              </w:rPr>
            </w:pPr>
            <w:r w:rsidRPr="00551CD1">
              <w:rPr>
                <w:rFonts w:ascii="Times New Roman" w:hAnsi="Times New Roman"/>
              </w:rPr>
              <w:t xml:space="preserve">The project will be implemented as part of UNDP’s </w:t>
            </w:r>
            <w:r w:rsidR="00B34CB2" w:rsidRPr="00551CD1">
              <w:rPr>
                <w:rFonts w:ascii="Times New Roman" w:hAnsi="Times New Roman"/>
              </w:rPr>
              <w:t>Inclusive Development, Recovery and Peacebuilding thematic portfolio</w:t>
            </w:r>
            <w:r w:rsidR="007444C5" w:rsidRPr="00551CD1">
              <w:rPr>
                <w:rFonts w:ascii="Times New Roman" w:hAnsi="Times New Roman"/>
              </w:rPr>
              <w:t xml:space="preserve"> and within the operational structures that have been established </w:t>
            </w:r>
            <w:r w:rsidR="002509AC" w:rsidRPr="00551CD1">
              <w:rPr>
                <w:rFonts w:ascii="Times New Roman" w:hAnsi="Times New Roman"/>
              </w:rPr>
              <w:t>during the pilot phase</w:t>
            </w:r>
            <w:r w:rsidRPr="00551CD1">
              <w:rPr>
                <w:rFonts w:ascii="Times New Roman" w:hAnsi="Times New Roman"/>
              </w:rPr>
              <w:t xml:space="preserve">. The Project Team will include dedicated staff </w:t>
            </w:r>
            <w:r w:rsidR="003837F5" w:rsidRPr="00551CD1">
              <w:rPr>
                <w:rFonts w:ascii="Times New Roman" w:hAnsi="Times New Roman"/>
              </w:rPr>
              <w:t>responsible for</w:t>
            </w:r>
            <w:r w:rsidR="007A2A2A" w:rsidRPr="00551CD1">
              <w:rPr>
                <w:rFonts w:ascii="Times New Roman" w:hAnsi="Times New Roman"/>
              </w:rPr>
              <w:t xml:space="preserve"> </w:t>
            </w:r>
            <w:r w:rsidRPr="00551CD1">
              <w:rPr>
                <w:rFonts w:ascii="Times New Roman" w:hAnsi="Times New Roman"/>
              </w:rPr>
              <w:t>ensur</w:t>
            </w:r>
            <w:r w:rsidR="007A2A2A" w:rsidRPr="00551CD1">
              <w:rPr>
                <w:rFonts w:ascii="Times New Roman" w:hAnsi="Times New Roman"/>
              </w:rPr>
              <w:t>ing</w:t>
            </w:r>
            <w:r w:rsidRPr="00551CD1">
              <w:rPr>
                <w:rFonts w:ascii="Times New Roman" w:hAnsi="Times New Roman"/>
              </w:rPr>
              <w:t xml:space="preserve"> overall project management, administrative support, communications and monitoring, as well as effective coordination and logistical support through the existing local office of UNDP in Kherson oblast</w:t>
            </w:r>
            <w:r w:rsidR="00B74EE5">
              <w:rPr>
                <w:rFonts w:ascii="Times New Roman" w:hAnsi="Times New Roman"/>
              </w:rPr>
              <w:t xml:space="preserve"> </w:t>
            </w:r>
            <w:r w:rsidR="00B42855">
              <w:rPr>
                <w:rFonts w:ascii="Times New Roman" w:hAnsi="Times New Roman"/>
              </w:rPr>
              <w:t>relocated to Zakarpat</w:t>
            </w:r>
            <w:r w:rsidR="00B50043">
              <w:rPr>
                <w:rFonts w:ascii="Times New Roman" w:hAnsi="Times New Roman"/>
              </w:rPr>
              <w:t>ska</w:t>
            </w:r>
            <w:r w:rsidR="00B42855">
              <w:rPr>
                <w:rFonts w:ascii="Times New Roman" w:hAnsi="Times New Roman"/>
              </w:rPr>
              <w:t xml:space="preserve"> oblast in </w:t>
            </w:r>
            <w:r w:rsidR="00DE45D8">
              <w:rPr>
                <w:rFonts w:ascii="Times New Roman" w:hAnsi="Times New Roman"/>
              </w:rPr>
              <w:t xml:space="preserve">late </w:t>
            </w:r>
            <w:r w:rsidR="00B42855">
              <w:rPr>
                <w:rFonts w:ascii="Times New Roman" w:hAnsi="Times New Roman"/>
              </w:rPr>
              <w:t xml:space="preserve">February 2022, </w:t>
            </w:r>
            <w:r w:rsidR="00B74EE5">
              <w:rPr>
                <w:rFonts w:ascii="Times New Roman" w:hAnsi="Times New Roman"/>
              </w:rPr>
              <w:t xml:space="preserve">as well as UNDP regional </w:t>
            </w:r>
            <w:r w:rsidR="00DE45D8">
              <w:rPr>
                <w:rFonts w:ascii="Times New Roman" w:hAnsi="Times New Roman"/>
              </w:rPr>
              <w:t>coordinators</w:t>
            </w:r>
            <w:r w:rsidR="00B74EE5">
              <w:rPr>
                <w:rFonts w:ascii="Times New Roman" w:hAnsi="Times New Roman"/>
              </w:rPr>
              <w:t xml:space="preserve"> based in Ivano-Frankivsk</w:t>
            </w:r>
            <w:r w:rsidR="00DE45D8">
              <w:rPr>
                <w:rFonts w:ascii="Times New Roman" w:hAnsi="Times New Roman"/>
              </w:rPr>
              <w:t>, Lviv and Rivne</w:t>
            </w:r>
            <w:r w:rsidRPr="00551CD1">
              <w:rPr>
                <w:rFonts w:ascii="Times New Roman" w:hAnsi="Times New Roman"/>
              </w:rPr>
              <w:t xml:space="preserve">. </w:t>
            </w:r>
            <w:r w:rsidR="00314A0B">
              <w:rPr>
                <w:rFonts w:ascii="Times New Roman" w:hAnsi="Times New Roman"/>
              </w:rPr>
              <w:t xml:space="preserve">All staff will have </w:t>
            </w:r>
            <w:r w:rsidR="008240C0">
              <w:rPr>
                <w:rFonts w:ascii="Times New Roman" w:hAnsi="Times New Roman"/>
              </w:rPr>
              <w:t>competency</w:t>
            </w:r>
            <w:r w:rsidR="00314A0B">
              <w:rPr>
                <w:rFonts w:ascii="Times New Roman" w:hAnsi="Times New Roman"/>
              </w:rPr>
              <w:t xml:space="preserve"> in gender mainstreaming in their fields of expertise. </w:t>
            </w:r>
            <w:r w:rsidRPr="00551CD1">
              <w:rPr>
                <w:rFonts w:ascii="Times New Roman" w:hAnsi="Times New Roman"/>
              </w:rPr>
              <w:t>Th</w:t>
            </w:r>
            <w:r w:rsidR="001D7FDF" w:rsidRPr="00551CD1">
              <w:rPr>
                <w:rFonts w:ascii="Times New Roman" w:hAnsi="Times New Roman"/>
              </w:rPr>
              <w:t>is will also include</w:t>
            </w:r>
            <w:r w:rsidRPr="00551CD1">
              <w:rPr>
                <w:rFonts w:ascii="Times New Roman" w:hAnsi="Times New Roman"/>
              </w:rPr>
              <w:t xml:space="preserve"> support to the implementation of activities in the targeted </w:t>
            </w:r>
            <w:r w:rsidR="003837F5" w:rsidRPr="00551CD1">
              <w:rPr>
                <w:rFonts w:ascii="Times New Roman" w:hAnsi="Times New Roman"/>
              </w:rPr>
              <w:t>communities, assisted</w:t>
            </w:r>
            <w:r w:rsidRPr="00551CD1">
              <w:rPr>
                <w:rFonts w:ascii="Times New Roman" w:hAnsi="Times New Roman"/>
              </w:rPr>
              <w:t xml:space="preserve"> by UNDP</w:t>
            </w:r>
            <w:r w:rsidR="00A943A0" w:rsidRPr="00551CD1">
              <w:rPr>
                <w:rFonts w:ascii="Times New Roman" w:hAnsi="Times New Roman"/>
              </w:rPr>
              <w:t xml:space="preserve">´s central </w:t>
            </w:r>
            <w:r w:rsidRPr="00551CD1">
              <w:rPr>
                <w:rFonts w:ascii="Times New Roman" w:hAnsi="Times New Roman"/>
              </w:rPr>
              <w:t xml:space="preserve">management, </w:t>
            </w:r>
            <w:r w:rsidR="008240C0" w:rsidRPr="00551CD1">
              <w:rPr>
                <w:rFonts w:ascii="Times New Roman" w:hAnsi="Times New Roman"/>
              </w:rPr>
              <w:t>finance,</w:t>
            </w:r>
            <w:r w:rsidRPr="00551CD1">
              <w:rPr>
                <w:rFonts w:ascii="Times New Roman" w:hAnsi="Times New Roman"/>
              </w:rPr>
              <w:t xml:space="preserve"> and procurement </w:t>
            </w:r>
            <w:r w:rsidR="00A943A0" w:rsidRPr="00551CD1">
              <w:rPr>
                <w:rFonts w:ascii="Times New Roman" w:hAnsi="Times New Roman"/>
              </w:rPr>
              <w:t>functions</w:t>
            </w:r>
            <w:r w:rsidRPr="00551CD1">
              <w:rPr>
                <w:rFonts w:ascii="Times New Roman" w:hAnsi="Times New Roman"/>
              </w:rPr>
              <w:t>. In addition to managing the procurement goods and services, critical activities that are part of the implementation framework include the development of dedicated action- and procurement plans</w:t>
            </w:r>
            <w:r w:rsidR="00643FB3" w:rsidRPr="00551CD1">
              <w:rPr>
                <w:rFonts w:ascii="Times New Roman" w:hAnsi="Times New Roman"/>
              </w:rPr>
              <w:t xml:space="preserve">, </w:t>
            </w:r>
            <w:r w:rsidRPr="00551CD1">
              <w:rPr>
                <w:rFonts w:ascii="Times New Roman" w:hAnsi="Times New Roman"/>
              </w:rPr>
              <w:t>preparation of tender documentation as well as ensuring that any goods and services are transferred to the project´s recipients.</w:t>
            </w:r>
          </w:p>
          <w:p w14:paraId="2946DB82" w14:textId="77777777" w:rsidR="00BE09CF" w:rsidRPr="00551CD1" w:rsidRDefault="00BE09CF" w:rsidP="003B29AE">
            <w:pPr>
              <w:rPr>
                <w:rFonts w:ascii="Times New Roman" w:hAnsi="Times New Roman"/>
                <w:b/>
              </w:rPr>
            </w:pPr>
          </w:p>
        </w:tc>
      </w:tr>
      <w:tr w:rsidR="00814938" w:rsidRPr="00551CD1" w14:paraId="1DF52BE3"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A358B5" w14:textId="77777777" w:rsidR="00814938" w:rsidRPr="00551CD1" w:rsidRDefault="00814938" w:rsidP="003B29AE">
            <w:pPr>
              <w:rPr>
                <w:rFonts w:ascii="Times New Roman" w:hAnsi="Times New Roman"/>
                <w:b/>
              </w:rPr>
            </w:pPr>
            <w:r w:rsidRPr="00551CD1">
              <w:rPr>
                <w:rFonts w:ascii="Times New Roman" w:hAnsi="Times New Roman"/>
                <w:b/>
              </w:rPr>
              <w:lastRenderedPageBreak/>
              <w:t xml:space="preserve">Purpose </w:t>
            </w:r>
            <w:r w:rsidR="006905EA" w:rsidRPr="00551CD1">
              <w:rPr>
                <w:rFonts w:ascii="Times New Roman" w:hAnsi="Times New Roman"/>
                <w:b/>
              </w:rPr>
              <w:t>(Results Offer)</w:t>
            </w:r>
          </w:p>
          <w:p w14:paraId="3D10A8F7" w14:textId="77777777" w:rsidR="00814938" w:rsidRPr="00551CD1" w:rsidRDefault="00BD32B6" w:rsidP="003B29AE">
            <w:pPr>
              <w:rPr>
                <w:rFonts w:ascii="Times New Roman" w:hAnsi="Times New Roman"/>
                <w:b/>
              </w:rPr>
            </w:pPr>
            <w:r w:rsidRPr="00551CD1">
              <w:rPr>
                <w:rFonts w:ascii="Times New Roman" w:hAnsi="Times New Roman"/>
                <w:i/>
                <w:sz w:val="20"/>
                <w:szCs w:val="20"/>
              </w:rPr>
              <w:t>This should be no more than one sentence, clearly stating the change that the project will deliver. This is the reason the project should go ahead.</w:t>
            </w:r>
          </w:p>
        </w:tc>
      </w:tr>
      <w:tr w:rsidR="00814938" w:rsidRPr="00551CD1" w14:paraId="5997CC1D"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9379" w14:textId="53EC43DD" w:rsidR="00BE09CF" w:rsidRPr="00551CD1" w:rsidRDefault="00BE09CF" w:rsidP="003B29AE">
            <w:pPr>
              <w:rPr>
                <w:rFonts w:ascii="Times New Roman" w:hAnsi="Times New Roman"/>
                <w:b/>
              </w:rPr>
            </w:pPr>
          </w:p>
          <w:p w14:paraId="3FE9F23F" w14:textId="7C371BAC" w:rsidR="00980190" w:rsidRPr="00551CD1" w:rsidRDefault="00874385" w:rsidP="00976FBA">
            <w:pPr>
              <w:jc w:val="both"/>
              <w:rPr>
                <w:rFonts w:ascii="Times New Roman" w:hAnsi="Times New Roman"/>
                <w:b/>
              </w:rPr>
            </w:pPr>
            <w:r w:rsidRPr="00551CD1">
              <w:rPr>
                <w:rFonts w:ascii="Times New Roman" w:hAnsi="Times New Roman"/>
                <w:bCs/>
              </w:rPr>
              <w:t>The project</w:t>
            </w:r>
            <w:r w:rsidR="008436D1">
              <w:rPr>
                <w:rFonts w:ascii="Times New Roman" w:hAnsi="Times New Roman"/>
                <w:bCs/>
              </w:rPr>
              <w:t>'s</w:t>
            </w:r>
            <w:r w:rsidRPr="00551CD1">
              <w:rPr>
                <w:rFonts w:ascii="Times New Roman" w:hAnsi="Times New Roman"/>
                <w:bCs/>
              </w:rPr>
              <w:t xml:space="preserve"> purpose is to strengthen the community resilience in the face of multi-factor cris</w:t>
            </w:r>
            <w:r w:rsidR="00DE45D8">
              <w:rPr>
                <w:rFonts w:ascii="Times New Roman" w:hAnsi="Times New Roman"/>
                <w:bCs/>
              </w:rPr>
              <w:t>i</w:t>
            </w:r>
            <w:r w:rsidRPr="00551CD1">
              <w:rPr>
                <w:rFonts w:ascii="Times New Roman" w:hAnsi="Times New Roman"/>
                <w:bCs/>
              </w:rPr>
              <w:t xml:space="preserve">s </w:t>
            </w:r>
            <w:r w:rsidR="00E37B2C">
              <w:rPr>
                <w:rFonts w:ascii="Times New Roman" w:hAnsi="Times New Roman"/>
                <w:bCs/>
              </w:rPr>
              <w:t xml:space="preserve">and impact of the ongoing armed conflict </w:t>
            </w:r>
            <w:r w:rsidRPr="00551CD1">
              <w:rPr>
                <w:rFonts w:ascii="Times New Roman" w:hAnsi="Times New Roman"/>
                <w:bCs/>
              </w:rPr>
              <w:t>by improving access to quality public (administrative, educational and healthcare) services</w:t>
            </w:r>
            <w:r w:rsidR="00B34CB2" w:rsidRPr="00551CD1">
              <w:rPr>
                <w:rFonts w:ascii="Times New Roman" w:hAnsi="Times New Roman"/>
                <w:bCs/>
              </w:rPr>
              <w:t xml:space="preserve">. It will directly </w:t>
            </w:r>
            <w:r w:rsidRPr="00551CD1">
              <w:rPr>
                <w:rFonts w:ascii="Times New Roman" w:hAnsi="Times New Roman"/>
                <w:bCs/>
              </w:rPr>
              <w:t>benefit the local population of Kherson</w:t>
            </w:r>
            <w:r w:rsidR="00E37B2C">
              <w:rPr>
                <w:rFonts w:ascii="Times New Roman" w:hAnsi="Times New Roman"/>
                <w:bCs/>
              </w:rPr>
              <w:t>ska</w:t>
            </w:r>
            <w:r w:rsidR="000C7192">
              <w:rPr>
                <w:rFonts w:ascii="Times New Roman" w:hAnsi="Times New Roman"/>
                <w:bCs/>
              </w:rPr>
              <w:t>, Ivano-Frankivsk</w:t>
            </w:r>
            <w:r w:rsidR="00E37B2C">
              <w:rPr>
                <w:rFonts w:ascii="Times New Roman" w:hAnsi="Times New Roman"/>
                <w:bCs/>
              </w:rPr>
              <w:t>a</w:t>
            </w:r>
            <w:r w:rsidR="0097092E">
              <w:rPr>
                <w:rFonts w:ascii="Times New Roman" w:hAnsi="Times New Roman"/>
                <w:bCs/>
              </w:rPr>
              <w:t xml:space="preserve">, </w:t>
            </w:r>
            <w:r w:rsidR="00E37B2C">
              <w:rPr>
                <w:rFonts w:ascii="Times New Roman" w:hAnsi="Times New Roman"/>
                <w:bCs/>
              </w:rPr>
              <w:t xml:space="preserve">Lvivska, Rivnenska </w:t>
            </w:r>
            <w:r w:rsidR="0097092E">
              <w:rPr>
                <w:rFonts w:ascii="Times New Roman" w:hAnsi="Times New Roman"/>
                <w:bCs/>
              </w:rPr>
              <w:t>and Zakarpattia</w:t>
            </w:r>
            <w:r w:rsidRPr="00551CD1">
              <w:rPr>
                <w:rFonts w:ascii="Times New Roman" w:hAnsi="Times New Roman"/>
                <w:bCs/>
              </w:rPr>
              <w:t xml:space="preserve"> oblast</w:t>
            </w:r>
            <w:r w:rsidR="0097092E">
              <w:rPr>
                <w:rFonts w:ascii="Times New Roman" w:hAnsi="Times New Roman"/>
                <w:bCs/>
              </w:rPr>
              <w:t>s</w:t>
            </w:r>
            <w:r w:rsidRPr="00551CD1">
              <w:rPr>
                <w:rFonts w:ascii="Times New Roman" w:hAnsi="Times New Roman"/>
                <w:bCs/>
              </w:rPr>
              <w:t xml:space="preserve"> and citizens of Ukraine </w:t>
            </w:r>
            <w:r w:rsidR="00E37B2C">
              <w:rPr>
                <w:rFonts w:ascii="Times New Roman" w:hAnsi="Times New Roman"/>
                <w:bCs/>
              </w:rPr>
              <w:t>from other regions</w:t>
            </w:r>
            <w:r w:rsidRPr="00551CD1">
              <w:rPr>
                <w:rFonts w:ascii="Times New Roman" w:hAnsi="Times New Roman"/>
                <w:bCs/>
              </w:rPr>
              <w:t>, including those living in Crimea, paving the way towards further scaling</w:t>
            </w:r>
            <w:r w:rsidR="00B50071" w:rsidRPr="00551CD1">
              <w:rPr>
                <w:rFonts w:ascii="Times New Roman" w:hAnsi="Times New Roman"/>
                <w:bCs/>
              </w:rPr>
              <w:t xml:space="preserve"> up</w:t>
            </w:r>
            <w:r w:rsidRPr="00551CD1">
              <w:rPr>
                <w:rFonts w:ascii="Times New Roman" w:hAnsi="Times New Roman"/>
                <w:bCs/>
              </w:rPr>
              <w:t xml:space="preserve"> and engagement</w:t>
            </w:r>
            <w:r w:rsidR="00B50071" w:rsidRPr="00551CD1">
              <w:rPr>
                <w:rFonts w:ascii="Times New Roman" w:hAnsi="Times New Roman"/>
                <w:bCs/>
              </w:rPr>
              <w:t>,</w:t>
            </w:r>
            <w:r w:rsidRPr="00551CD1">
              <w:rPr>
                <w:rFonts w:ascii="Times New Roman" w:hAnsi="Times New Roman"/>
                <w:bCs/>
              </w:rPr>
              <w:t xml:space="preserve"> in line with Ukraine´s decentralization reform and national development priorities at large.</w:t>
            </w:r>
          </w:p>
        </w:tc>
      </w:tr>
      <w:tr w:rsidR="00814938" w:rsidRPr="00551CD1" w14:paraId="6B8AE579"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C769E5" w14:textId="77777777" w:rsidR="00814938" w:rsidRPr="00551CD1" w:rsidRDefault="00814938" w:rsidP="003B29AE">
            <w:pPr>
              <w:rPr>
                <w:rFonts w:ascii="Times New Roman" w:hAnsi="Times New Roman"/>
              </w:rPr>
            </w:pPr>
            <w:r w:rsidRPr="00551CD1">
              <w:rPr>
                <w:rFonts w:ascii="Times New Roman" w:hAnsi="Times New Roman"/>
                <w:b/>
              </w:rPr>
              <w:t>Context and Need for the Project</w:t>
            </w:r>
          </w:p>
          <w:p w14:paraId="4F071070" w14:textId="3411620F" w:rsidR="00814938" w:rsidRPr="00551CD1" w:rsidRDefault="00814938" w:rsidP="003B29AE">
            <w:pPr>
              <w:rPr>
                <w:rFonts w:ascii="Times New Roman" w:hAnsi="Times New Roman"/>
              </w:rPr>
            </w:pPr>
            <w:r w:rsidRPr="00551CD1">
              <w:rPr>
                <w:rFonts w:ascii="Times New Roman" w:hAnsi="Times New Roman"/>
                <w:i/>
                <w:sz w:val="20"/>
                <w:szCs w:val="20"/>
              </w:rPr>
              <w:t xml:space="preserve">Provide (max. 1 page) the </w:t>
            </w:r>
            <w:r w:rsidRPr="00551CD1">
              <w:rPr>
                <w:rFonts w:ascii="Times New Roman" w:hAnsi="Times New Roman"/>
                <w:i/>
                <w:sz w:val="20"/>
                <w:szCs w:val="20"/>
                <w:u w:val="single"/>
              </w:rPr>
              <w:t>background to the issue</w:t>
            </w:r>
            <w:r w:rsidRPr="00551CD1">
              <w:rPr>
                <w:rFonts w:ascii="Times New Roman" w:hAnsi="Times New Roman"/>
                <w:i/>
                <w:sz w:val="20"/>
                <w:szCs w:val="20"/>
              </w:rPr>
              <w:t xml:space="preserve"> this project will change, what the expected </w:t>
            </w:r>
            <w:r w:rsidR="001C1055" w:rsidRPr="00551CD1">
              <w:rPr>
                <w:rFonts w:ascii="Times New Roman" w:hAnsi="Times New Roman"/>
                <w:i/>
                <w:sz w:val="20"/>
                <w:szCs w:val="20"/>
              </w:rPr>
              <w:t>outcome</w:t>
            </w:r>
            <w:r w:rsidRPr="00551CD1">
              <w:rPr>
                <w:rFonts w:ascii="Times New Roman" w:hAnsi="Times New Roman"/>
                <w:i/>
                <w:sz w:val="20"/>
                <w:szCs w:val="20"/>
              </w:rPr>
              <w:t xml:space="preserve"> will be, and (where applicable) why the UK should fund this project</w:t>
            </w:r>
            <w:r w:rsidRPr="00126721">
              <w:rPr>
                <w:rFonts w:ascii="Times New Roman" w:hAnsi="Times New Roman"/>
                <w:i/>
                <w:sz w:val="20"/>
                <w:szCs w:val="20"/>
              </w:rPr>
              <w:t>. I</w:t>
            </w:r>
            <w:r w:rsidRPr="00551CD1">
              <w:rPr>
                <w:rFonts w:ascii="Times New Roman" w:hAnsi="Times New Roman"/>
                <w:i/>
                <w:sz w:val="20"/>
                <w:szCs w:val="20"/>
              </w:rPr>
              <w:t>nclude</w:t>
            </w:r>
            <w:r w:rsidRPr="00126721">
              <w:rPr>
                <w:rFonts w:ascii="Times New Roman" w:hAnsi="Times New Roman"/>
                <w:i/>
                <w:sz w:val="20"/>
                <w:szCs w:val="20"/>
              </w:rPr>
              <w:t xml:space="preserve"> a detailed analysis of the problem to be addressed by the project and how it is interrelated at all levels. Refer to any significant plans/strategies undertaken at national, regional and/or local level relevant to the project and describe how the project will relate to such plans</w:t>
            </w:r>
            <w:r w:rsidRPr="00551CD1">
              <w:rPr>
                <w:rFonts w:ascii="Times New Roman" w:hAnsi="Times New Roman"/>
                <w:i/>
                <w:sz w:val="20"/>
                <w:szCs w:val="20"/>
              </w:rPr>
              <w:t>.</w:t>
            </w:r>
          </w:p>
        </w:tc>
      </w:tr>
      <w:tr w:rsidR="00814938" w:rsidRPr="00551CD1" w14:paraId="1F72F64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07AAA7" w14:textId="77777777" w:rsidR="005342ED" w:rsidRPr="00551CD1" w:rsidRDefault="005342ED" w:rsidP="009F3117">
            <w:pPr>
              <w:jc w:val="both"/>
              <w:rPr>
                <w:rFonts w:ascii="Times New Roman" w:hAnsi="Times New Roman"/>
              </w:rPr>
            </w:pPr>
          </w:p>
          <w:p w14:paraId="7A9215B3" w14:textId="537B2A04" w:rsidR="009F3117" w:rsidRPr="00551CD1" w:rsidRDefault="009F3117" w:rsidP="009F3117">
            <w:pPr>
              <w:jc w:val="both"/>
              <w:rPr>
                <w:rFonts w:ascii="Times New Roman" w:hAnsi="Times New Roman"/>
              </w:rPr>
            </w:pPr>
            <w:r w:rsidRPr="00551CD1">
              <w:rPr>
                <w:rFonts w:ascii="Times New Roman" w:hAnsi="Times New Roman"/>
              </w:rPr>
              <w:lastRenderedPageBreak/>
              <w:t xml:space="preserve">Obstacles to inclusive sustainable development in Ukraine and its regions include obsolete infrastructure, inefficient public administration, corruption and limited financing available for reforms. Threats to inclusive growth and development also include conflict and territorial disputes, which spur ethnic tensions and consume resources in ways that are corrosive to regional development and effective service delivery of the Ukrainian state towards its citizens. The situation is exacerbated by the challenges related to COVID-19 which emphasized the urgent needs to push acceleration of reform aspirations in multiple key regards, including reforms in the areas of healthcare, social protection, judicial, taxation, and education systems; establish stronger coordination between the national and the local governments and across sectors; reform of the social assistance system, modernization of support for the most vulnerable populations, first of all children, combined with integrated social services; digitalization of administration processes. </w:t>
            </w:r>
          </w:p>
          <w:p w14:paraId="5157731B" w14:textId="692DA26C" w:rsidR="009F3117" w:rsidRPr="00551CD1" w:rsidRDefault="009F3117" w:rsidP="009F3117">
            <w:pPr>
              <w:autoSpaceDE w:val="0"/>
              <w:adjustRightInd w:val="0"/>
              <w:spacing w:before="120" w:after="120"/>
              <w:jc w:val="both"/>
              <w:rPr>
                <w:rFonts w:ascii="Times New Roman" w:hAnsi="Times New Roman"/>
              </w:rPr>
            </w:pPr>
            <w:r w:rsidRPr="00551CD1">
              <w:rPr>
                <w:rFonts w:ascii="Times New Roman" w:hAnsi="Times New Roman"/>
              </w:rPr>
              <w:t xml:space="preserve">The COVID-19 pandemic drastically affected the regional and local authorities, in particular putting additional strains on the local budgets and the existing under-investment in the health system. In addition, administrative services </w:t>
            </w:r>
            <w:r w:rsidR="00C53A0B">
              <w:rPr>
                <w:rFonts w:ascii="Times New Roman" w:hAnsi="Times New Roman"/>
              </w:rPr>
              <w:t>have commonly been</w:t>
            </w:r>
            <w:r w:rsidR="00C53A0B" w:rsidRPr="00551CD1">
              <w:rPr>
                <w:rFonts w:ascii="Times New Roman" w:hAnsi="Times New Roman"/>
              </w:rPr>
              <w:t xml:space="preserve"> </w:t>
            </w:r>
            <w:r w:rsidRPr="00551CD1">
              <w:rPr>
                <w:rFonts w:ascii="Times New Roman" w:hAnsi="Times New Roman"/>
              </w:rPr>
              <w:t>suspended or only partially provided due to the lack of (institutional and human) resources to operate under the present critical circumstances. The effective provision of public services (administrative, educational and healthcare) becomes critical for local authorities in all regions</w:t>
            </w:r>
            <w:r w:rsidR="00CF2D23">
              <w:rPr>
                <w:rFonts w:ascii="Times New Roman" w:hAnsi="Times New Roman"/>
              </w:rPr>
              <w:t>, including those targeted by this project</w:t>
            </w:r>
            <w:r w:rsidRPr="00551CD1">
              <w:rPr>
                <w:rFonts w:ascii="Times New Roman" w:hAnsi="Times New Roman"/>
              </w:rPr>
              <w:t xml:space="preserve">. </w:t>
            </w:r>
            <w:r w:rsidR="00113332" w:rsidRPr="00551CD1">
              <w:rPr>
                <w:rFonts w:ascii="Times New Roman" w:hAnsi="Times New Roman"/>
              </w:rPr>
              <w:t>Moreover, a</w:t>
            </w:r>
            <w:r w:rsidRPr="00551CD1">
              <w:rPr>
                <w:rFonts w:ascii="Times New Roman" w:hAnsi="Times New Roman"/>
              </w:rPr>
              <w:t xml:space="preserve"> significant share of </w:t>
            </w:r>
            <w:r w:rsidR="00EA0723" w:rsidRPr="00551CD1">
              <w:rPr>
                <w:rFonts w:ascii="Times New Roman" w:hAnsi="Times New Roman"/>
              </w:rPr>
              <w:t xml:space="preserve">the </w:t>
            </w:r>
            <w:r w:rsidRPr="00551CD1">
              <w:rPr>
                <w:rFonts w:ascii="Times New Roman" w:hAnsi="Times New Roman"/>
              </w:rPr>
              <w:t>rural population leaving in remote locations</w:t>
            </w:r>
            <w:r w:rsidR="00A46DAA">
              <w:rPr>
                <w:rFonts w:ascii="Times New Roman" w:hAnsi="Times New Roman"/>
              </w:rPr>
              <w:t xml:space="preserve"> </w:t>
            </w:r>
            <w:r w:rsidR="00F134F9">
              <w:rPr>
                <w:rFonts w:ascii="Times New Roman" w:hAnsi="Times New Roman"/>
              </w:rPr>
              <w:t xml:space="preserve">in the targeted regions </w:t>
            </w:r>
            <w:r w:rsidR="00A46DAA">
              <w:rPr>
                <w:rFonts w:ascii="Times New Roman" w:hAnsi="Times New Roman"/>
              </w:rPr>
              <w:t xml:space="preserve">and </w:t>
            </w:r>
            <w:r w:rsidRPr="00551CD1">
              <w:rPr>
                <w:rFonts w:ascii="Times New Roman" w:hAnsi="Times New Roman"/>
              </w:rPr>
              <w:t>the provisioning of public services to vulnerable populations constitutes a pertinent task</w:t>
            </w:r>
          </w:p>
          <w:p w14:paraId="22E7AF0C" w14:textId="5BD93924" w:rsidR="009F3117" w:rsidRDefault="00F134F9" w:rsidP="009F3117">
            <w:pPr>
              <w:jc w:val="both"/>
              <w:rPr>
                <w:rFonts w:ascii="Times New Roman" w:hAnsi="Times New Roman"/>
              </w:rPr>
            </w:pPr>
            <w:r>
              <w:rPr>
                <w:rFonts w:ascii="Times New Roman" w:hAnsi="Times New Roman"/>
              </w:rPr>
              <w:t>T</w:t>
            </w:r>
            <w:r w:rsidR="009F3117" w:rsidRPr="00551CD1">
              <w:rPr>
                <w:rFonts w:ascii="Times New Roman" w:hAnsi="Times New Roman"/>
              </w:rPr>
              <w:t xml:space="preserve">he development context of Kherson oblast is </w:t>
            </w:r>
            <w:r w:rsidR="006A6F73">
              <w:rPr>
                <w:rFonts w:ascii="Times New Roman" w:hAnsi="Times New Roman"/>
              </w:rPr>
              <w:t xml:space="preserve">also </w:t>
            </w:r>
            <w:r w:rsidR="009F3117" w:rsidRPr="00551CD1">
              <w:rPr>
                <w:rFonts w:ascii="Times New Roman" w:hAnsi="Times New Roman"/>
              </w:rPr>
              <w:t>characterized by geopolitical facets. Abrupt imposition of physical boundaries in 2014 effectively constrained cross-border connections and restricted access to public authorities for the citizens of Ukraine living in Crimea, also contributing negatively to erosion of social cohesion in the Kherson region. As the oblast administration of Kherson charters its paths to inclusive development and growth, continuous efforts in building resilience and counteracting threats to social stability at the local level are imperative. Nevertheless, improving public service delivery and easing access to quality public services to local communities and populations – also taking into account the needs of Ukrainian citizen living in Crimea – is integral to the upholding of cross-border connections and a vital means to strengthening perceptions of the Ukrainian state.</w:t>
            </w:r>
          </w:p>
          <w:p w14:paraId="53F8E38D" w14:textId="7E2B11E3" w:rsidR="00D21F56" w:rsidRDefault="00D21F56" w:rsidP="00D21F56">
            <w:pPr>
              <w:autoSpaceDE w:val="0"/>
              <w:adjustRightInd w:val="0"/>
              <w:spacing w:before="120" w:after="120"/>
              <w:jc w:val="both"/>
              <w:rPr>
                <w:rFonts w:ascii="Times New Roman" w:hAnsi="Times New Roman"/>
              </w:rPr>
            </w:pPr>
            <w:r>
              <w:rPr>
                <w:rFonts w:ascii="Times New Roman" w:hAnsi="Times New Roman"/>
              </w:rPr>
              <w:t xml:space="preserve">Since 24 of </w:t>
            </w:r>
            <w:r w:rsidRPr="008C497F">
              <w:rPr>
                <w:rFonts w:ascii="Times New Roman" w:hAnsi="Times New Roman"/>
              </w:rPr>
              <w:t xml:space="preserve">February 2022 the situation in Ukraine has changed dramatically. Russian Federation’s </w:t>
            </w:r>
            <w:r w:rsidR="000C1952" w:rsidRPr="008C497F">
              <w:rPr>
                <w:rFonts w:ascii="Times New Roman" w:hAnsi="Times New Roman"/>
              </w:rPr>
              <w:t>aggression</w:t>
            </w:r>
            <w:r w:rsidRPr="008C497F">
              <w:rPr>
                <w:rFonts w:ascii="Times New Roman" w:hAnsi="Times New Roman"/>
              </w:rPr>
              <w:t xml:space="preserve"> against Ukraine has heavily affected population in all regions of Ukraine, especially those directly hit by the military operations. In particular, the project’s target region – Kherson oblast – is almost fully occupied and remains beyond the </w:t>
            </w:r>
            <w:r w:rsidR="000C1952" w:rsidRPr="008C497F">
              <w:rPr>
                <w:rFonts w:ascii="Times New Roman" w:hAnsi="Times New Roman"/>
              </w:rPr>
              <w:t>Government</w:t>
            </w:r>
            <w:r w:rsidRPr="008C497F">
              <w:rPr>
                <w:rFonts w:ascii="Times New Roman" w:hAnsi="Times New Roman"/>
              </w:rPr>
              <w:t xml:space="preserve"> control. People are suffering from violation of essential human rights, lack of livelihoods and access to basic services. In this and other regions of Eastern, Southern and Central Ukraine, the most critical infrastructure, including non-military public infrastructure, thousands of public and residential buildings were fully or partly destroyed. Millions of Ukrainians, who suffered from the armed conflict, were forced to leave their home and become </w:t>
            </w:r>
            <w:r w:rsidR="000C1952" w:rsidRPr="008C497F">
              <w:rPr>
                <w:rFonts w:ascii="Times New Roman" w:hAnsi="Times New Roman"/>
              </w:rPr>
              <w:t>refugees</w:t>
            </w:r>
            <w:r w:rsidRPr="008C497F">
              <w:rPr>
                <w:rFonts w:ascii="Times New Roman" w:hAnsi="Times New Roman"/>
              </w:rPr>
              <w:t xml:space="preserve"> or </w:t>
            </w:r>
            <w:r w:rsidR="000C1952" w:rsidRPr="008C497F">
              <w:rPr>
                <w:rFonts w:ascii="Times New Roman" w:hAnsi="Times New Roman"/>
              </w:rPr>
              <w:t>internally</w:t>
            </w:r>
            <w:r w:rsidRPr="008C497F">
              <w:rPr>
                <w:rFonts w:ascii="Times New Roman" w:hAnsi="Times New Roman"/>
              </w:rPr>
              <w:t xml:space="preserve"> displaced </w:t>
            </w:r>
            <w:r w:rsidR="000C1952" w:rsidRPr="008C497F">
              <w:rPr>
                <w:rFonts w:ascii="Times New Roman" w:hAnsi="Times New Roman"/>
              </w:rPr>
              <w:t>pe</w:t>
            </w:r>
            <w:r w:rsidR="000C1952">
              <w:rPr>
                <w:rFonts w:ascii="Times New Roman" w:hAnsi="Times New Roman"/>
              </w:rPr>
              <w:t>r</w:t>
            </w:r>
            <w:r w:rsidR="000C1952" w:rsidRPr="008C497F">
              <w:rPr>
                <w:rFonts w:ascii="Times New Roman" w:hAnsi="Times New Roman"/>
              </w:rPr>
              <w:t>s</w:t>
            </w:r>
            <w:r w:rsidR="000C1952">
              <w:rPr>
                <w:rFonts w:ascii="Times New Roman" w:hAnsi="Times New Roman"/>
              </w:rPr>
              <w:t>o</w:t>
            </w:r>
            <w:r w:rsidR="000C1952" w:rsidRPr="008C497F">
              <w:rPr>
                <w:rFonts w:ascii="Times New Roman" w:hAnsi="Times New Roman"/>
              </w:rPr>
              <w:t>ns</w:t>
            </w:r>
            <w:r w:rsidRPr="008C497F">
              <w:rPr>
                <w:rFonts w:ascii="Times New Roman" w:hAnsi="Times New Roman"/>
              </w:rPr>
              <w:t xml:space="preserve"> (IDPs). </w:t>
            </w:r>
            <w:r w:rsidRPr="00D21F56">
              <w:rPr>
                <w:rFonts w:ascii="Times New Roman" w:hAnsi="Times New Roman"/>
              </w:rPr>
              <w:t>The immediate humanitarian assistance to the people of Ukraine is of utmost importance and at the center of global attention. Early estimates by the Humanitarian Country Team indicate that nearly 30% of the population are likely to require life-saving humanitarian assistance. In its current scale and direction, 18 million people are projected to become affected and more than 7 million people internally displaced</w:t>
            </w:r>
          </w:p>
          <w:p w14:paraId="6BB9E253" w14:textId="43CED663" w:rsidR="00814938" w:rsidRPr="00551CD1" w:rsidRDefault="00D21F56" w:rsidP="00976FBA">
            <w:pPr>
              <w:autoSpaceDE w:val="0"/>
              <w:adjustRightInd w:val="0"/>
              <w:spacing w:before="120" w:after="120"/>
              <w:jc w:val="both"/>
              <w:rPr>
                <w:rFonts w:ascii="Times New Roman" w:hAnsi="Times New Roman"/>
                <w:b/>
              </w:rPr>
            </w:pPr>
            <w:r w:rsidRPr="008C497F">
              <w:rPr>
                <w:rFonts w:ascii="Times New Roman" w:hAnsi="Times New Roman"/>
              </w:rPr>
              <w:t>The people fleeing violence are hosted in relatively safe Western oblasts, including the project’s target regions – Zakarpat</w:t>
            </w:r>
            <w:r w:rsidR="00ED2E50">
              <w:rPr>
                <w:rFonts w:ascii="Times New Roman" w:hAnsi="Times New Roman"/>
              </w:rPr>
              <w:t>ska</w:t>
            </w:r>
            <w:r w:rsidRPr="008C497F">
              <w:rPr>
                <w:rFonts w:ascii="Times New Roman" w:hAnsi="Times New Roman"/>
              </w:rPr>
              <w:t xml:space="preserve"> and Ivano-Frankivsk</w:t>
            </w:r>
            <w:r w:rsidR="00ED2E50">
              <w:rPr>
                <w:rFonts w:ascii="Times New Roman" w:hAnsi="Times New Roman"/>
              </w:rPr>
              <w:t>a oblasts</w:t>
            </w:r>
            <w:r w:rsidRPr="008C497F">
              <w:rPr>
                <w:rFonts w:ascii="Times New Roman" w:hAnsi="Times New Roman"/>
              </w:rPr>
              <w:t>, but also other regions including, in particular, Lviv</w:t>
            </w:r>
            <w:r w:rsidR="00ED2E50">
              <w:rPr>
                <w:rFonts w:ascii="Times New Roman" w:hAnsi="Times New Roman"/>
              </w:rPr>
              <w:t>ska</w:t>
            </w:r>
            <w:r w:rsidRPr="008C497F">
              <w:rPr>
                <w:rFonts w:ascii="Times New Roman" w:hAnsi="Times New Roman"/>
              </w:rPr>
              <w:t xml:space="preserve"> and Rivne</w:t>
            </w:r>
            <w:r w:rsidR="00ED2E50">
              <w:rPr>
                <w:rFonts w:ascii="Times New Roman" w:hAnsi="Times New Roman"/>
              </w:rPr>
              <w:t>nska</w:t>
            </w:r>
            <w:r w:rsidRPr="008C497F">
              <w:rPr>
                <w:rFonts w:ascii="Times New Roman" w:hAnsi="Times New Roman"/>
              </w:rPr>
              <w:t xml:space="preserve"> oblasts. As result, in these geographical areas there are pressing humanitarian needs require to scale up the delivery of lifesaving aid under challenging circumstances.</w:t>
            </w:r>
          </w:p>
        </w:tc>
      </w:tr>
      <w:tr w:rsidR="001D75D6" w:rsidRPr="00551CD1" w14:paraId="4598CCAE"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C46EEE4" w14:textId="77777777" w:rsidR="001D75D6" w:rsidRPr="00551CD1" w:rsidRDefault="001D75D6" w:rsidP="003B29AE">
            <w:pPr>
              <w:rPr>
                <w:rFonts w:ascii="Times New Roman" w:hAnsi="Times New Roman"/>
                <w:b/>
              </w:rPr>
            </w:pPr>
            <w:r w:rsidRPr="00551CD1">
              <w:rPr>
                <w:rFonts w:ascii="Times New Roman" w:hAnsi="Times New Roman"/>
                <w:b/>
              </w:rPr>
              <w:lastRenderedPageBreak/>
              <w:t>Project outcome</w:t>
            </w:r>
          </w:p>
          <w:p w14:paraId="320FE4D0" w14:textId="77777777" w:rsidR="001D75D6" w:rsidRPr="00551CD1" w:rsidRDefault="001D75D6" w:rsidP="003B29AE">
            <w:pPr>
              <w:rPr>
                <w:rFonts w:ascii="Times New Roman" w:hAnsi="Times New Roman"/>
                <w:i/>
                <w:sz w:val="20"/>
                <w:szCs w:val="20"/>
              </w:rPr>
            </w:pPr>
            <w:r w:rsidRPr="00551CD1">
              <w:rPr>
                <w:rFonts w:ascii="Times New Roman" w:hAnsi="Times New Roman"/>
                <w:i/>
                <w:sz w:val="20"/>
                <w:szCs w:val="20"/>
              </w:rPr>
              <w:t>Please state the challenge that the project intends to address and anticipated change that will result from the project.</w:t>
            </w:r>
          </w:p>
        </w:tc>
      </w:tr>
      <w:tr w:rsidR="0097288A" w:rsidRPr="00551CD1" w14:paraId="23DE523C"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8819E6" w14:textId="77777777" w:rsidR="0097288A" w:rsidRPr="00551CD1" w:rsidRDefault="0097288A" w:rsidP="0097288A">
            <w:pPr>
              <w:jc w:val="both"/>
              <w:rPr>
                <w:rFonts w:ascii="Times New Roman" w:hAnsi="Times New Roman"/>
              </w:rPr>
            </w:pPr>
          </w:p>
          <w:p w14:paraId="7D565F0C" w14:textId="7A9D296F" w:rsidR="0097288A" w:rsidRPr="00551CD1" w:rsidRDefault="0097288A" w:rsidP="0097288A">
            <w:pPr>
              <w:jc w:val="both"/>
              <w:rPr>
                <w:rFonts w:ascii="Times New Roman" w:hAnsi="Times New Roman"/>
              </w:rPr>
            </w:pPr>
            <w:r w:rsidRPr="00551CD1">
              <w:rPr>
                <w:rFonts w:ascii="Times New Roman" w:hAnsi="Times New Roman"/>
              </w:rPr>
              <w:t xml:space="preserve">Lack of trust towards the state and authorities at all levels can be a source of high vulnerability for the communities exposed to the impact or directly affected by multi-factor crisis and attempts to undermine social cohesion. Thus, the primary expected </w:t>
            </w:r>
            <w:r w:rsidRPr="00551CD1">
              <w:rPr>
                <w:rFonts w:ascii="Times New Roman" w:hAnsi="Times New Roman"/>
                <w:b/>
                <w:bCs/>
              </w:rPr>
              <w:t>outcome</w:t>
            </w:r>
            <w:r w:rsidRPr="00551CD1">
              <w:rPr>
                <w:rFonts w:ascii="Times New Roman" w:hAnsi="Times New Roman"/>
              </w:rPr>
              <w:t xml:space="preserve"> of this </w:t>
            </w:r>
            <w:r w:rsidR="00BB0581" w:rsidRPr="00551CD1">
              <w:rPr>
                <w:rFonts w:ascii="Times New Roman" w:hAnsi="Times New Roman"/>
              </w:rPr>
              <w:t>project</w:t>
            </w:r>
            <w:r w:rsidRPr="00551CD1">
              <w:rPr>
                <w:rFonts w:ascii="Times New Roman" w:hAnsi="Times New Roman"/>
              </w:rPr>
              <w:t xml:space="preserve"> is increased community resilience and citizens trust and confidence in local, regional and national authorities. </w:t>
            </w:r>
          </w:p>
          <w:p w14:paraId="5043CB0F" w14:textId="77777777" w:rsidR="0097288A" w:rsidRPr="00551CD1" w:rsidRDefault="0097288A" w:rsidP="0097288A">
            <w:pPr>
              <w:rPr>
                <w:rFonts w:ascii="Times New Roman" w:hAnsi="Times New Roman"/>
                <w:b/>
              </w:rPr>
            </w:pPr>
          </w:p>
        </w:tc>
      </w:tr>
      <w:tr w:rsidR="0097288A" w:rsidRPr="00551CD1" w14:paraId="4FE181B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D7CF94" w14:textId="77777777" w:rsidR="0097288A" w:rsidRPr="00551CD1" w:rsidRDefault="0097288A" w:rsidP="0097288A">
            <w:pPr>
              <w:rPr>
                <w:rFonts w:ascii="Times New Roman" w:hAnsi="Times New Roman"/>
                <w:b/>
              </w:rPr>
            </w:pPr>
            <w:r w:rsidRPr="00551CD1">
              <w:rPr>
                <w:rFonts w:ascii="Times New Roman" w:hAnsi="Times New Roman"/>
                <w:b/>
              </w:rPr>
              <w:t>Theory of change (max. 200 words)</w:t>
            </w:r>
          </w:p>
          <w:p w14:paraId="19094407"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Please explain the logic of the project, explaining how the project’s activities will lead to outputs and how the outputs will achieve the outcome (use the suggested logical chain).</w:t>
            </w:r>
          </w:p>
        </w:tc>
      </w:tr>
      <w:tr w:rsidR="0097288A" w:rsidRPr="00551CD1" w14:paraId="3D96038A"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000D6C" w14:textId="77777777" w:rsidR="0097288A" w:rsidRPr="00551CD1" w:rsidRDefault="0097288A" w:rsidP="0097288A">
            <w:pPr>
              <w:rPr>
                <w:rFonts w:ascii="Times New Roman" w:hAnsi="Times New Roman"/>
              </w:rPr>
            </w:pPr>
          </w:p>
          <w:p w14:paraId="3BBC9FC1" w14:textId="7A4B91B7" w:rsidR="0097288A" w:rsidRPr="00551CD1" w:rsidRDefault="0097288A" w:rsidP="0097288A">
            <w:pPr>
              <w:spacing w:before="120" w:after="120"/>
              <w:jc w:val="both"/>
              <w:rPr>
                <w:rFonts w:ascii="Times New Roman" w:hAnsi="Times New Roman"/>
              </w:rPr>
            </w:pPr>
            <w:r w:rsidRPr="00551CD1">
              <w:rPr>
                <w:rFonts w:ascii="Times New Roman" w:hAnsi="Times New Roman"/>
              </w:rPr>
              <w:t xml:space="preserve">The theory of change-assumptions outlined below </w:t>
            </w:r>
            <w:r w:rsidR="005E2653">
              <w:rPr>
                <w:rFonts w:ascii="Times New Roman" w:hAnsi="Times New Roman"/>
              </w:rPr>
              <w:t>is</w:t>
            </w:r>
            <w:r w:rsidR="005E2653" w:rsidRPr="00551CD1">
              <w:rPr>
                <w:rFonts w:ascii="Times New Roman" w:hAnsi="Times New Roman"/>
              </w:rPr>
              <w:t xml:space="preserve"> </w:t>
            </w:r>
            <w:r w:rsidRPr="00551CD1">
              <w:rPr>
                <w:rFonts w:ascii="Times New Roman" w:hAnsi="Times New Roman"/>
              </w:rPr>
              <w:t>informed by the same intervention logic as the pilot phase. More specifically:</w:t>
            </w:r>
          </w:p>
          <w:p w14:paraId="4E4970E6" w14:textId="16BCFCB4"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IF</w:t>
            </w:r>
            <w:r w:rsidRPr="00551CD1">
              <w:rPr>
                <w:rFonts w:ascii="Times New Roman" w:hAnsi="Times New Roman"/>
              </w:rPr>
              <w:t xml:space="preserve"> better access to quality public services (administrative, educational and healthcare)</w:t>
            </w:r>
            <w:r w:rsidR="00040787" w:rsidRPr="00551CD1">
              <w:rPr>
                <w:rFonts w:ascii="Times New Roman" w:hAnsi="Times New Roman"/>
              </w:rPr>
              <w:t xml:space="preserve"> </w:t>
            </w:r>
            <w:r w:rsidR="007D3103" w:rsidRPr="00551CD1">
              <w:rPr>
                <w:rFonts w:ascii="Times New Roman" w:hAnsi="Times New Roman"/>
              </w:rPr>
              <w:t xml:space="preserve">and economic opportunities </w:t>
            </w:r>
            <w:r w:rsidR="005E2653">
              <w:rPr>
                <w:rFonts w:ascii="Times New Roman" w:hAnsi="Times New Roman"/>
              </w:rPr>
              <w:t>are</w:t>
            </w:r>
            <w:r w:rsidR="005E2653" w:rsidRPr="00551CD1">
              <w:rPr>
                <w:rFonts w:ascii="Times New Roman" w:hAnsi="Times New Roman"/>
              </w:rPr>
              <w:t xml:space="preserve"> </w:t>
            </w:r>
            <w:r w:rsidRPr="00551CD1">
              <w:rPr>
                <w:rFonts w:ascii="Times New Roman" w:hAnsi="Times New Roman"/>
              </w:rPr>
              <w:t>provided to the population of Kherson</w:t>
            </w:r>
            <w:r w:rsidR="00EB48DB">
              <w:rPr>
                <w:rFonts w:ascii="Times New Roman" w:hAnsi="Times New Roman"/>
              </w:rPr>
              <w:t>, Ivano-Frankiv</w:t>
            </w:r>
            <w:r w:rsidR="00EE203C">
              <w:rPr>
                <w:rFonts w:ascii="Times New Roman" w:hAnsi="Times New Roman"/>
              </w:rPr>
              <w:t xml:space="preserve">sk, </w:t>
            </w:r>
            <w:r w:rsidR="00EB126A">
              <w:rPr>
                <w:rFonts w:ascii="Times New Roman" w:hAnsi="Times New Roman"/>
              </w:rPr>
              <w:t xml:space="preserve">Lviv, Rivne </w:t>
            </w:r>
            <w:r w:rsidR="00EE203C">
              <w:rPr>
                <w:rFonts w:ascii="Times New Roman" w:hAnsi="Times New Roman"/>
              </w:rPr>
              <w:t>and Zakarpattia</w:t>
            </w:r>
            <w:r w:rsidRPr="00551CD1">
              <w:rPr>
                <w:rFonts w:ascii="Times New Roman" w:hAnsi="Times New Roman"/>
              </w:rPr>
              <w:t xml:space="preserve"> oblast</w:t>
            </w:r>
            <w:r w:rsidR="00EE203C">
              <w:rPr>
                <w:rFonts w:ascii="Times New Roman" w:hAnsi="Times New Roman"/>
              </w:rPr>
              <w:t>s</w:t>
            </w:r>
            <w:r w:rsidRPr="00551CD1">
              <w:rPr>
                <w:rFonts w:ascii="Times New Roman" w:hAnsi="Times New Roman"/>
              </w:rPr>
              <w:t xml:space="preserve"> and Ukrainian citizens</w:t>
            </w:r>
            <w:r w:rsidR="00EB126A">
              <w:rPr>
                <w:rFonts w:ascii="Times New Roman" w:hAnsi="Times New Roman"/>
              </w:rPr>
              <w:t xml:space="preserve"> from other regions of Ukraine</w:t>
            </w:r>
            <w:r w:rsidRPr="00551CD1">
              <w:rPr>
                <w:rFonts w:ascii="Times New Roman" w:hAnsi="Times New Roman"/>
              </w:rPr>
              <w:t xml:space="preserve">, including those living in Crimea, </w:t>
            </w:r>
          </w:p>
          <w:p w14:paraId="727D13D3" w14:textId="02D97F7F"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AND</w:t>
            </w:r>
            <w:r w:rsidRPr="00551CD1">
              <w:rPr>
                <w:rFonts w:ascii="Times New Roman" w:hAnsi="Times New Roman"/>
              </w:rPr>
              <w:t xml:space="preserve"> the capacities of local administrations in Kherson</w:t>
            </w:r>
            <w:r w:rsidR="00EE203C">
              <w:rPr>
                <w:rFonts w:ascii="Times New Roman" w:hAnsi="Times New Roman"/>
              </w:rPr>
              <w:t xml:space="preserve">, Ivano-Frankivsk, </w:t>
            </w:r>
            <w:r w:rsidR="00EB126A">
              <w:rPr>
                <w:rFonts w:ascii="Times New Roman" w:hAnsi="Times New Roman"/>
              </w:rPr>
              <w:t xml:space="preserve">Lviv, Rivne </w:t>
            </w:r>
            <w:r w:rsidR="00EE203C">
              <w:rPr>
                <w:rFonts w:ascii="Times New Roman" w:hAnsi="Times New Roman"/>
              </w:rPr>
              <w:t>and Zakarpattia</w:t>
            </w:r>
            <w:r w:rsidRPr="00551CD1">
              <w:rPr>
                <w:rFonts w:ascii="Times New Roman" w:hAnsi="Times New Roman"/>
              </w:rPr>
              <w:t xml:space="preserve"> oblast</w:t>
            </w:r>
            <w:r w:rsidR="00EE203C">
              <w:rPr>
                <w:rFonts w:ascii="Times New Roman" w:hAnsi="Times New Roman"/>
              </w:rPr>
              <w:t>s</w:t>
            </w:r>
            <w:r w:rsidRPr="00551CD1">
              <w:rPr>
                <w:rFonts w:ascii="Times New Roman" w:hAnsi="Times New Roman"/>
              </w:rPr>
              <w:t xml:space="preserve"> to </w:t>
            </w:r>
            <w:r w:rsidR="00EB126A">
              <w:rPr>
                <w:rFonts w:ascii="Times New Roman" w:hAnsi="Times New Roman"/>
              </w:rPr>
              <w:t xml:space="preserve">cope with the crisis, </w:t>
            </w:r>
            <w:r w:rsidRPr="00551CD1">
              <w:rPr>
                <w:rFonts w:ascii="Times New Roman" w:hAnsi="Times New Roman"/>
              </w:rPr>
              <w:t>provide high-quality public services</w:t>
            </w:r>
            <w:r w:rsidR="00EB126A">
              <w:rPr>
                <w:rFonts w:ascii="Times New Roman" w:hAnsi="Times New Roman"/>
              </w:rPr>
              <w:t xml:space="preserve"> to local population and IDPs</w:t>
            </w:r>
            <w:r w:rsidR="00040787" w:rsidRPr="00551CD1">
              <w:rPr>
                <w:rFonts w:ascii="Times New Roman" w:hAnsi="Times New Roman"/>
              </w:rPr>
              <w:t xml:space="preserve">, manage and lead the socio-economic development of their communities </w:t>
            </w:r>
            <w:r w:rsidR="00EA05A6" w:rsidRPr="00551CD1">
              <w:rPr>
                <w:rFonts w:ascii="Times New Roman" w:hAnsi="Times New Roman"/>
              </w:rPr>
              <w:t xml:space="preserve">as well as </w:t>
            </w:r>
            <w:r w:rsidR="00040787" w:rsidRPr="00551CD1">
              <w:rPr>
                <w:rFonts w:ascii="Times New Roman" w:hAnsi="Times New Roman"/>
              </w:rPr>
              <w:t>effectively communicate with citizens</w:t>
            </w:r>
            <w:r w:rsidRPr="00551CD1">
              <w:rPr>
                <w:rFonts w:ascii="Times New Roman" w:hAnsi="Times New Roman"/>
              </w:rPr>
              <w:t xml:space="preserve"> are strengthened through provision of specialized training</w:t>
            </w:r>
            <w:r w:rsidR="00EA05A6" w:rsidRPr="00551CD1">
              <w:rPr>
                <w:rFonts w:ascii="Times New Roman" w:hAnsi="Times New Roman"/>
              </w:rPr>
              <w:t xml:space="preserve"> and support</w:t>
            </w:r>
            <w:r w:rsidRPr="00551CD1">
              <w:rPr>
                <w:rFonts w:ascii="Times New Roman" w:hAnsi="Times New Roman"/>
              </w:rPr>
              <w:t>,</w:t>
            </w:r>
          </w:p>
          <w:p w14:paraId="436E718D" w14:textId="7913327B"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AND</w:t>
            </w:r>
            <w:r w:rsidRPr="00551CD1">
              <w:rPr>
                <w:rFonts w:ascii="Times New Roman" w:hAnsi="Times New Roman"/>
              </w:rPr>
              <w:t xml:space="preserve"> the effective public services delivery </w:t>
            </w:r>
            <w:r w:rsidR="00040787" w:rsidRPr="00551CD1">
              <w:rPr>
                <w:rFonts w:ascii="Times New Roman" w:hAnsi="Times New Roman"/>
              </w:rPr>
              <w:t xml:space="preserve">and extended opportunities </w:t>
            </w:r>
            <w:r w:rsidRPr="00551CD1">
              <w:rPr>
                <w:rFonts w:ascii="Times New Roman" w:hAnsi="Times New Roman"/>
              </w:rPr>
              <w:t xml:space="preserve">meet the people’s needs and expectations, </w:t>
            </w:r>
          </w:p>
          <w:p w14:paraId="7F06F746" w14:textId="39A54849"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THEN</w:t>
            </w:r>
            <w:r w:rsidRPr="00551CD1">
              <w:rPr>
                <w:rFonts w:ascii="Times New Roman" w:hAnsi="Times New Roman"/>
              </w:rPr>
              <w:t xml:space="preserve"> the public perceptions of the local, regional and national authorities and their ability to serve the Ukrainian citizens in Kherson</w:t>
            </w:r>
            <w:r w:rsidR="006D3D71">
              <w:rPr>
                <w:rFonts w:ascii="Times New Roman" w:hAnsi="Times New Roman"/>
              </w:rPr>
              <w:t xml:space="preserve">, </w:t>
            </w:r>
            <w:r w:rsidR="00376EAF">
              <w:rPr>
                <w:rFonts w:ascii="Times New Roman" w:hAnsi="Times New Roman"/>
              </w:rPr>
              <w:t xml:space="preserve">Ivano-Frankivsk, </w:t>
            </w:r>
            <w:r w:rsidR="00EB126A">
              <w:rPr>
                <w:rFonts w:ascii="Times New Roman" w:hAnsi="Times New Roman"/>
              </w:rPr>
              <w:t xml:space="preserve">Lviv, Rivne </w:t>
            </w:r>
            <w:r w:rsidR="00376EAF">
              <w:rPr>
                <w:rFonts w:ascii="Times New Roman" w:hAnsi="Times New Roman"/>
              </w:rPr>
              <w:t>and Zakarpattia</w:t>
            </w:r>
            <w:r w:rsidRPr="00551CD1">
              <w:rPr>
                <w:rFonts w:ascii="Times New Roman" w:hAnsi="Times New Roman"/>
              </w:rPr>
              <w:t xml:space="preserve"> </w:t>
            </w:r>
            <w:r w:rsidR="00EB126A">
              <w:rPr>
                <w:rFonts w:ascii="Times New Roman" w:hAnsi="Times New Roman"/>
              </w:rPr>
              <w:t xml:space="preserve">oblasts </w:t>
            </w:r>
            <w:r w:rsidRPr="00551CD1">
              <w:rPr>
                <w:rFonts w:ascii="Times New Roman" w:hAnsi="Times New Roman"/>
              </w:rPr>
              <w:t xml:space="preserve">and other regions, including Crimea, are improved, </w:t>
            </w:r>
          </w:p>
          <w:p w14:paraId="77EB352E" w14:textId="49493C74" w:rsidR="0097288A" w:rsidRPr="00551CD1" w:rsidRDefault="0097288A" w:rsidP="0097288A">
            <w:pPr>
              <w:rPr>
                <w:rFonts w:ascii="Times New Roman" w:hAnsi="Times New Roman"/>
              </w:rPr>
            </w:pPr>
            <w:r w:rsidRPr="00551CD1">
              <w:rPr>
                <w:rFonts w:ascii="Times New Roman" w:hAnsi="Times New Roman"/>
                <w:b/>
                <w:bCs/>
                <w:i/>
                <w:iCs/>
              </w:rPr>
              <w:t>WHICH WILL THEN</w:t>
            </w:r>
            <w:r w:rsidRPr="00551CD1">
              <w:rPr>
                <w:rFonts w:ascii="Times New Roman" w:hAnsi="Times New Roman"/>
              </w:rPr>
              <w:t xml:space="preserve"> lead to increased trust and confidence in the local, regional and national authorities, so the communities are more resilient to the multi-factor crisis.</w:t>
            </w:r>
          </w:p>
          <w:p w14:paraId="119C6DAA" w14:textId="27EB821F" w:rsidR="0097288A" w:rsidRPr="00551CD1" w:rsidRDefault="0097288A" w:rsidP="0097288A">
            <w:pPr>
              <w:rPr>
                <w:rFonts w:ascii="Times New Roman" w:hAnsi="Times New Roman"/>
                <w:b/>
              </w:rPr>
            </w:pPr>
          </w:p>
        </w:tc>
      </w:tr>
      <w:tr w:rsidR="0097288A" w:rsidRPr="00551CD1" w14:paraId="01160DA8"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99A1CF" w14:textId="77777777" w:rsidR="0097288A" w:rsidRPr="00551CD1" w:rsidRDefault="0097288A" w:rsidP="0097288A">
            <w:pPr>
              <w:rPr>
                <w:rFonts w:ascii="Times New Roman" w:hAnsi="Times New Roman"/>
                <w:b/>
              </w:rPr>
            </w:pPr>
            <w:r w:rsidRPr="00551CD1">
              <w:rPr>
                <w:rFonts w:ascii="Times New Roman" w:hAnsi="Times New Roman"/>
                <w:b/>
              </w:rPr>
              <w:t>Implementing organisation and partner(s)</w:t>
            </w:r>
          </w:p>
          <w:p w14:paraId="44337268"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Organisational Background and Capacity to implement the project</w:t>
            </w:r>
          </w:p>
        </w:tc>
      </w:tr>
      <w:tr w:rsidR="0097288A" w:rsidRPr="00551CD1" w14:paraId="70DF9E5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BF0558" w14:textId="4DE0A864" w:rsidR="0097288A" w:rsidRPr="00551CD1" w:rsidRDefault="0097288A" w:rsidP="001718FC">
            <w:pPr>
              <w:shd w:val="clear" w:color="auto" w:fill="FFFFFF"/>
              <w:spacing w:before="120" w:after="120"/>
              <w:jc w:val="both"/>
              <w:rPr>
                <w:rFonts w:ascii="Times New Roman" w:hAnsi="Times New Roman"/>
                <w:bCs/>
              </w:rPr>
            </w:pPr>
            <w:r w:rsidRPr="00551CD1">
              <w:rPr>
                <w:rFonts w:ascii="Times New Roman" w:hAnsi="Times New Roman"/>
                <w:color w:val="000007"/>
              </w:rPr>
              <w:t>UNDP and the Government of Ukraine have partnered in implementing initiatives and reforms in many different areas for the achievement of SDGs. Over the last two decades</w:t>
            </w:r>
            <w:r w:rsidR="006B7452">
              <w:rPr>
                <w:rFonts w:ascii="Times New Roman" w:hAnsi="Times New Roman"/>
                <w:color w:val="000007"/>
              </w:rPr>
              <w:t>,</w:t>
            </w:r>
            <w:r w:rsidRPr="00551CD1">
              <w:rPr>
                <w:rFonts w:ascii="Times New Roman" w:hAnsi="Times New Roman"/>
                <w:color w:val="000007"/>
              </w:rPr>
              <w:t xml:space="preserve"> UNDP built long-lasting partnerships with national, regional and local authorities throughout the country, non-governmental development actors and local communities. Through</w:t>
            </w:r>
            <w:r w:rsidR="00BF3676">
              <w:rPr>
                <w:rFonts w:ascii="Times New Roman" w:hAnsi="Times New Roman"/>
                <w:color w:val="000007"/>
              </w:rPr>
              <w:t xml:space="preserve"> </w:t>
            </w:r>
            <w:r w:rsidR="00725913">
              <w:rPr>
                <w:rFonts w:ascii="Times New Roman" w:hAnsi="Times New Roman"/>
                <w:color w:val="000007"/>
              </w:rPr>
              <w:t xml:space="preserve">long-term </w:t>
            </w:r>
            <w:r w:rsidRPr="00551CD1">
              <w:rPr>
                <w:rFonts w:ascii="Times New Roman" w:hAnsi="Times New Roman"/>
                <w:color w:val="000007"/>
              </w:rPr>
              <w:t>presence in each Ukrainian oblast and the quality of its partnerships, UNDP has been able to introduce and promote best practices of sustainable development at regional and local levels. For more than ten years, UNDP has a long-standing partnership with</w:t>
            </w:r>
            <w:r w:rsidR="009C588F" w:rsidRPr="00551CD1">
              <w:rPr>
                <w:rFonts w:ascii="Times New Roman" w:hAnsi="Times New Roman"/>
                <w:color w:val="000007"/>
              </w:rPr>
              <w:t xml:space="preserve"> the</w:t>
            </w:r>
            <w:r w:rsidRPr="00551CD1">
              <w:rPr>
                <w:rFonts w:ascii="Times New Roman" w:hAnsi="Times New Roman"/>
                <w:color w:val="000007"/>
              </w:rPr>
              <w:t xml:space="preserve"> Kherson Oblast State Administration and the Kherson Oblast Council, renewed in 2020 with the purpose of fostering local sustainable development and SDGs acceleration at the sub-national level.</w:t>
            </w:r>
            <w:r w:rsidRPr="00551CD1">
              <w:rPr>
                <w:rFonts w:ascii="Times New Roman" w:hAnsi="Times New Roman"/>
                <w:bCs/>
              </w:rPr>
              <w:t xml:space="preserve"> </w:t>
            </w:r>
            <w:r w:rsidR="007248C0">
              <w:rPr>
                <w:rFonts w:ascii="Times New Roman" w:hAnsi="Times New Roman"/>
                <w:bCs/>
              </w:rPr>
              <w:t>Similarly, in</w:t>
            </w:r>
            <w:r w:rsidR="00FA7B5E">
              <w:rPr>
                <w:rFonts w:ascii="Times New Roman" w:hAnsi="Times New Roman"/>
                <w:bCs/>
              </w:rPr>
              <w:t xml:space="preserve"> </w:t>
            </w:r>
            <w:r w:rsidR="007248C0">
              <w:rPr>
                <w:rFonts w:ascii="Times New Roman" w:hAnsi="Times New Roman"/>
                <w:bCs/>
              </w:rPr>
              <w:t>Ivano-Frankivsk</w:t>
            </w:r>
            <w:r w:rsidR="00ED2E50">
              <w:rPr>
                <w:rFonts w:ascii="Times New Roman" w:hAnsi="Times New Roman"/>
                <w:bCs/>
              </w:rPr>
              <w:t>a, Lvivska, Rivnenska</w:t>
            </w:r>
            <w:r w:rsidR="007248C0">
              <w:rPr>
                <w:rFonts w:ascii="Times New Roman" w:hAnsi="Times New Roman"/>
                <w:bCs/>
              </w:rPr>
              <w:t xml:space="preserve"> and </w:t>
            </w:r>
            <w:r w:rsidR="007248C0">
              <w:rPr>
                <w:rFonts w:ascii="Times New Roman" w:hAnsi="Times New Roman"/>
                <w:bCs/>
              </w:rPr>
              <w:lastRenderedPageBreak/>
              <w:t>Zakarpat</w:t>
            </w:r>
            <w:r w:rsidR="00ED2E50">
              <w:rPr>
                <w:rFonts w:ascii="Times New Roman" w:hAnsi="Times New Roman"/>
                <w:bCs/>
              </w:rPr>
              <w:t>ska oblasts</w:t>
            </w:r>
            <w:r w:rsidR="007248C0">
              <w:rPr>
                <w:rFonts w:ascii="Times New Roman" w:hAnsi="Times New Roman"/>
                <w:bCs/>
              </w:rPr>
              <w:t xml:space="preserve">, </w:t>
            </w:r>
            <w:r w:rsidR="00FA7B5E">
              <w:rPr>
                <w:rFonts w:ascii="Times New Roman" w:hAnsi="Times New Roman"/>
                <w:bCs/>
              </w:rPr>
              <w:t xml:space="preserve">UNDP benefits directly from a long record of engagement </w:t>
            </w:r>
            <w:r w:rsidR="00585C62">
              <w:rPr>
                <w:rFonts w:ascii="Times New Roman" w:hAnsi="Times New Roman"/>
                <w:bCs/>
              </w:rPr>
              <w:t xml:space="preserve">in </w:t>
            </w:r>
            <w:r w:rsidR="00596942">
              <w:rPr>
                <w:rFonts w:ascii="Times New Roman" w:hAnsi="Times New Roman"/>
                <w:bCs/>
              </w:rPr>
              <w:t>public and private spheres, including at local community level and with key</w:t>
            </w:r>
            <w:r w:rsidR="00A30853">
              <w:rPr>
                <w:rFonts w:ascii="Times New Roman" w:hAnsi="Times New Roman"/>
                <w:bCs/>
              </w:rPr>
              <w:t xml:space="preserve"> public</w:t>
            </w:r>
            <w:r w:rsidR="00596942">
              <w:rPr>
                <w:rFonts w:ascii="Times New Roman" w:hAnsi="Times New Roman"/>
                <w:bCs/>
              </w:rPr>
              <w:t xml:space="preserve"> stakeholders </w:t>
            </w:r>
            <w:r w:rsidR="00A30853">
              <w:rPr>
                <w:rFonts w:ascii="Times New Roman" w:hAnsi="Times New Roman"/>
                <w:bCs/>
              </w:rPr>
              <w:t xml:space="preserve">and institutions </w:t>
            </w:r>
            <w:r w:rsidR="00D67AC7">
              <w:rPr>
                <w:rFonts w:ascii="Times New Roman" w:hAnsi="Times New Roman"/>
                <w:bCs/>
              </w:rPr>
              <w:t xml:space="preserve">within the oblast administrations. </w:t>
            </w:r>
          </w:p>
          <w:p w14:paraId="5447D796" w14:textId="1CF567B3" w:rsidR="0097288A" w:rsidRPr="00551CD1" w:rsidRDefault="0097288A" w:rsidP="001718FC">
            <w:pPr>
              <w:tabs>
                <w:tab w:val="left" w:pos="1052"/>
              </w:tabs>
              <w:jc w:val="both"/>
              <w:rPr>
                <w:rFonts w:ascii="Times New Roman" w:hAnsi="Times New Roman"/>
              </w:rPr>
            </w:pPr>
            <w:r w:rsidRPr="00551CD1">
              <w:rPr>
                <w:rFonts w:ascii="Times New Roman" w:hAnsi="Times New Roman"/>
              </w:rPr>
              <w:t>UNDP’s permanent local presence in the Kherson</w:t>
            </w:r>
            <w:r w:rsidR="00E16F13">
              <w:rPr>
                <w:rFonts w:ascii="Times New Roman" w:hAnsi="Times New Roman"/>
              </w:rPr>
              <w:t xml:space="preserve">ska, </w:t>
            </w:r>
            <w:r w:rsidR="00E16F13">
              <w:rPr>
                <w:rFonts w:ascii="Times New Roman" w:hAnsi="Times New Roman"/>
                <w:bCs/>
              </w:rPr>
              <w:t>Ivano-Frankivska, Lvivska, Rivnenska and Zakarpatska oblasts</w:t>
            </w:r>
            <w:r w:rsidRPr="00551CD1">
              <w:rPr>
                <w:rFonts w:ascii="Times New Roman" w:hAnsi="Times New Roman"/>
              </w:rPr>
              <w:t xml:space="preserve">, in addition to well-established partnerships at all levels with official authorities and non-government institutions, are examples of engagement that reflect a long-running record of providing assistance and support. As demonstrated by the timely and effective launch of the SRC project´s pilot phase in January 2021, UNDP Ukraine is well-positioned to </w:t>
            </w:r>
            <w:r w:rsidR="00DF0738" w:rsidRPr="00551CD1">
              <w:rPr>
                <w:rFonts w:ascii="Times New Roman" w:hAnsi="Times New Roman"/>
              </w:rPr>
              <w:t>implement</w:t>
            </w:r>
            <w:r w:rsidRPr="00551CD1">
              <w:rPr>
                <w:rFonts w:ascii="Times New Roman" w:hAnsi="Times New Roman"/>
              </w:rPr>
              <w:t xml:space="preserve"> the set of </w:t>
            </w:r>
            <w:r w:rsidR="00DF0738" w:rsidRPr="00551CD1">
              <w:rPr>
                <w:rFonts w:ascii="Times New Roman" w:hAnsi="Times New Roman"/>
              </w:rPr>
              <w:t>activities</w:t>
            </w:r>
            <w:r w:rsidRPr="00551CD1">
              <w:rPr>
                <w:rFonts w:ascii="Times New Roman" w:hAnsi="Times New Roman"/>
              </w:rPr>
              <w:t xml:space="preserve"> inherent in the forthcoming extension phase. The project activities will be implemented, where possible, in collaboration with existing UNDP partners in the region and, where relevant, draw on partnerships maintained through UNDP´s elsewhere in Ukraine. This will also help to avoid duplication of activities and overlapping of other projects and organizations, building strong synergy with related initiatives.</w:t>
            </w:r>
          </w:p>
          <w:p w14:paraId="738610EB" w14:textId="26D1A8DC" w:rsidR="0097288A" w:rsidRPr="00551CD1" w:rsidRDefault="0097288A" w:rsidP="0097288A">
            <w:pPr>
              <w:rPr>
                <w:rFonts w:ascii="Times New Roman" w:hAnsi="Times New Roman"/>
              </w:rPr>
            </w:pPr>
          </w:p>
        </w:tc>
      </w:tr>
      <w:tr w:rsidR="0097288A" w:rsidRPr="00551CD1" w14:paraId="39620A1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AB0AFF" w14:textId="77777777" w:rsidR="0097288A" w:rsidRPr="00551CD1" w:rsidRDefault="0097288A" w:rsidP="0097288A">
            <w:pPr>
              <w:rPr>
                <w:rFonts w:ascii="Times New Roman" w:hAnsi="Times New Roman"/>
              </w:rPr>
            </w:pPr>
            <w:r w:rsidRPr="00551CD1">
              <w:rPr>
                <w:rFonts w:ascii="Times New Roman" w:hAnsi="Times New Roman"/>
                <w:b/>
              </w:rPr>
              <w:lastRenderedPageBreak/>
              <w:t>Beneficiary Groups</w:t>
            </w:r>
          </w:p>
          <w:p w14:paraId="7EAB0F9B"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 xml:space="preserve">Describe the level of participation of beneficiary group(s) in planning the project </w:t>
            </w:r>
          </w:p>
          <w:p w14:paraId="4010BAC7"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Does the plan reflect the wishes/needs of the beneficiaries</w:t>
            </w:r>
          </w:p>
          <w:p w14:paraId="058FEB26" w14:textId="77777777" w:rsidR="0097288A" w:rsidRPr="00551CD1" w:rsidRDefault="0097288A" w:rsidP="0097288A">
            <w:pPr>
              <w:rPr>
                <w:rFonts w:ascii="Times New Roman" w:hAnsi="Times New Roman"/>
              </w:rPr>
            </w:pPr>
            <w:r w:rsidRPr="00551CD1">
              <w:rPr>
                <w:rFonts w:ascii="Times New Roman" w:hAnsi="Times New Roman"/>
                <w:i/>
                <w:sz w:val="20"/>
                <w:szCs w:val="20"/>
              </w:rPr>
              <w:t>Beneficiaries are those organisations, groups or individuals who are benefitting from the change that the project will deliver</w:t>
            </w:r>
          </w:p>
        </w:tc>
      </w:tr>
      <w:tr w:rsidR="0097288A" w:rsidRPr="00551CD1" w14:paraId="637805D2"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3F29E8" w14:textId="77777777" w:rsidR="0097288A" w:rsidRPr="00551CD1" w:rsidRDefault="0097288A" w:rsidP="0097288A">
            <w:pPr>
              <w:rPr>
                <w:rFonts w:ascii="Times New Roman" w:hAnsi="Times New Roman"/>
              </w:rPr>
            </w:pPr>
          </w:p>
          <w:p w14:paraId="76B0913C" w14:textId="588077B4" w:rsidR="0097288A" w:rsidRPr="00551CD1" w:rsidRDefault="0097288A" w:rsidP="0097288A">
            <w:pPr>
              <w:tabs>
                <w:tab w:val="left" w:pos="6243"/>
              </w:tabs>
              <w:rPr>
                <w:rFonts w:ascii="Times New Roman" w:hAnsi="Times New Roman"/>
              </w:rPr>
            </w:pPr>
            <w:r w:rsidRPr="00551CD1">
              <w:rPr>
                <w:rFonts w:ascii="Times New Roman" w:hAnsi="Times New Roman"/>
              </w:rPr>
              <w:t>The following groups of population will benefit from the proposed project activities:</w:t>
            </w:r>
          </w:p>
          <w:p w14:paraId="6EC0A2E8" w14:textId="65E0D014" w:rsidR="0097288A" w:rsidRPr="00551CD1"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Local communities of Kherson</w:t>
            </w:r>
            <w:r w:rsidR="003A1F56">
              <w:rPr>
                <w:rFonts w:ascii="Times New Roman" w:eastAsia="Times New Roman" w:hAnsi="Times New Roman"/>
                <w:lang w:eastAsia="en-GB"/>
              </w:rPr>
              <w:t>, Ivano-Frankivsk, and Zakarpattia</w:t>
            </w:r>
            <w:r w:rsidRPr="00551CD1">
              <w:rPr>
                <w:rFonts w:ascii="Times New Roman" w:eastAsia="Times New Roman" w:hAnsi="Times New Roman"/>
                <w:lang w:eastAsia="en-GB"/>
              </w:rPr>
              <w:t xml:space="preserve"> oblast</w:t>
            </w:r>
            <w:r w:rsidR="00C30A30">
              <w:rPr>
                <w:rFonts w:ascii="Times New Roman" w:eastAsia="Times New Roman" w:hAnsi="Times New Roman"/>
                <w:lang w:eastAsia="en-GB"/>
              </w:rPr>
              <w:t>s</w:t>
            </w:r>
            <w:r w:rsidRPr="00551CD1">
              <w:rPr>
                <w:rFonts w:ascii="Times New Roman" w:eastAsia="Times New Roman" w:hAnsi="Times New Roman"/>
                <w:lang w:eastAsia="en-GB"/>
              </w:rPr>
              <w:t xml:space="preserve"> with special focus on rural and vulnerable populations;  </w:t>
            </w:r>
          </w:p>
          <w:p w14:paraId="6F367EB6" w14:textId="77777777" w:rsidR="0097288A" w:rsidRPr="00551CD1"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Citizens of Ukraine living in other regions of Ukraine and visiting Kherson oblast, including those living in Crimea;</w:t>
            </w:r>
          </w:p>
          <w:p w14:paraId="18A803A1" w14:textId="3EE55461" w:rsidR="0097288A"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Regional and local administrations of Kherson</w:t>
            </w:r>
            <w:r w:rsidR="003A1F56">
              <w:rPr>
                <w:rFonts w:ascii="Times New Roman" w:eastAsia="Times New Roman" w:hAnsi="Times New Roman"/>
                <w:lang w:eastAsia="en-GB"/>
              </w:rPr>
              <w:t>, Ivano-Frankivsk, and Zakarpattia</w:t>
            </w:r>
            <w:r w:rsidRPr="00551CD1">
              <w:rPr>
                <w:rFonts w:ascii="Times New Roman" w:eastAsia="Times New Roman" w:hAnsi="Times New Roman"/>
                <w:lang w:eastAsia="en-GB"/>
              </w:rPr>
              <w:t xml:space="preserve"> oblast</w:t>
            </w:r>
            <w:r w:rsidR="003A1F56">
              <w:rPr>
                <w:rFonts w:ascii="Times New Roman" w:eastAsia="Times New Roman" w:hAnsi="Times New Roman"/>
                <w:lang w:eastAsia="en-GB"/>
              </w:rPr>
              <w:t>s</w:t>
            </w:r>
            <w:r w:rsidR="00E16F13">
              <w:rPr>
                <w:rFonts w:ascii="Times New Roman" w:eastAsia="Times New Roman" w:hAnsi="Times New Roman"/>
                <w:lang w:eastAsia="en-GB"/>
              </w:rPr>
              <w:t>;</w:t>
            </w:r>
          </w:p>
          <w:p w14:paraId="483866E1" w14:textId="4AAEBA1E" w:rsidR="00E16F13" w:rsidRPr="00551CD1" w:rsidRDefault="00E16F13"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Pr>
                <w:rFonts w:ascii="Times New Roman" w:eastAsia="Times New Roman" w:hAnsi="Times New Roman"/>
                <w:lang w:eastAsia="en-GB"/>
              </w:rPr>
              <w:t xml:space="preserve">Conflict-affected population and IDPs hosted by communities of </w:t>
            </w:r>
            <w:r w:rsidRPr="00E16F13">
              <w:rPr>
                <w:rFonts w:ascii="Times New Roman" w:eastAsia="Times New Roman" w:hAnsi="Times New Roman"/>
                <w:lang w:eastAsia="en-GB"/>
              </w:rPr>
              <w:t>Ivano-Frankivska, Lvivska, Rivnenska and Zakarpatska oblasts</w:t>
            </w:r>
            <w:r>
              <w:rPr>
                <w:rFonts w:ascii="Times New Roman" w:eastAsia="Times New Roman" w:hAnsi="Times New Roman"/>
                <w:lang w:eastAsia="en-GB"/>
              </w:rPr>
              <w:t>.</w:t>
            </w:r>
          </w:p>
          <w:p w14:paraId="3A0FF5F2" w14:textId="77777777" w:rsidR="0097288A" w:rsidRPr="00551CD1" w:rsidRDefault="0097288A" w:rsidP="0097288A">
            <w:pPr>
              <w:rPr>
                <w:rFonts w:ascii="Times New Roman" w:hAnsi="Times New Roman"/>
              </w:rPr>
            </w:pPr>
          </w:p>
        </w:tc>
      </w:tr>
      <w:tr w:rsidR="0097288A" w:rsidRPr="00551CD1" w14:paraId="568574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B02CBD" w14:textId="77777777" w:rsidR="0097288A" w:rsidRPr="00551CD1" w:rsidRDefault="0097288A" w:rsidP="0097288A">
            <w:pPr>
              <w:rPr>
                <w:rFonts w:ascii="Times New Roman" w:hAnsi="Times New Roman"/>
                <w:b/>
              </w:rPr>
            </w:pPr>
            <w:r w:rsidRPr="00551CD1">
              <w:rPr>
                <w:rFonts w:ascii="Times New Roman" w:hAnsi="Times New Roman"/>
                <w:b/>
              </w:rPr>
              <w:t>Cross-cutting themes (conflict sensitivity, gender and human rights)</w:t>
            </w:r>
          </w:p>
          <w:p w14:paraId="416B5CCC"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Please explain how conflict sensitivity and gender issues will be fostered by the project</w:t>
            </w:r>
          </w:p>
        </w:tc>
      </w:tr>
      <w:tr w:rsidR="0097288A" w:rsidRPr="00551CD1" w14:paraId="5630AD6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829076" w14:textId="77777777" w:rsidR="0097288A" w:rsidRPr="00551CD1" w:rsidRDefault="0097288A" w:rsidP="0097288A">
            <w:pPr>
              <w:rPr>
                <w:rFonts w:ascii="Times New Roman" w:hAnsi="Times New Roman"/>
              </w:rPr>
            </w:pPr>
          </w:p>
          <w:p w14:paraId="5919ED94" w14:textId="0C44EB4D" w:rsidR="00C90605" w:rsidRPr="006D1E68" w:rsidRDefault="0097288A" w:rsidP="00C90605">
            <w:pPr>
              <w:jc w:val="both"/>
              <w:rPr>
                <w:rFonts w:ascii="Times New Roman" w:hAnsi="Times New Roman"/>
              </w:rPr>
            </w:pPr>
            <w:r w:rsidRPr="00551CD1">
              <w:rPr>
                <w:rFonts w:ascii="Times New Roman" w:hAnsi="Times New Roman"/>
              </w:rPr>
              <w:t xml:space="preserve">Gender mainstreaming is an integral aspiration of all activity implementation as well as in the project´s overall design. </w:t>
            </w:r>
            <w:r w:rsidR="006D1E68" w:rsidRPr="006D1E68">
              <w:rPr>
                <w:rFonts w:ascii="Times New Roman" w:hAnsi="Times New Roman"/>
              </w:rPr>
              <w:t>The project’s</w:t>
            </w:r>
            <w:r w:rsidR="006D1E68">
              <w:rPr>
                <w:rFonts w:ascii="Times New Roman" w:hAnsi="Times New Roman"/>
              </w:rPr>
              <w:t xml:space="preserve"> implementation is </w:t>
            </w:r>
            <w:r w:rsidR="0018073D">
              <w:rPr>
                <w:rFonts w:ascii="Times New Roman" w:hAnsi="Times New Roman"/>
              </w:rPr>
              <w:t xml:space="preserve">guided by a </w:t>
            </w:r>
            <w:r w:rsidR="006D1E68" w:rsidRPr="006D1E68">
              <w:rPr>
                <w:rFonts w:ascii="Times New Roman" w:hAnsi="Times New Roman"/>
              </w:rPr>
              <w:t>two-fold</w:t>
            </w:r>
            <w:r w:rsidR="0018073D">
              <w:rPr>
                <w:rFonts w:ascii="Times New Roman" w:hAnsi="Times New Roman"/>
              </w:rPr>
              <w:t xml:space="preserve"> gender-objective, s</w:t>
            </w:r>
            <w:r w:rsidR="00C945A9">
              <w:rPr>
                <w:rFonts w:ascii="Times New Roman" w:hAnsi="Times New Roman"/>
              </w:rPr>
              <w:t>erving to ensure that</w:t>
            </w:r>
            <w:r w:rsidR="006D1E68" w:rsidRPr="006D1E68">
              <w:rPr>
                <w:rFonts w:ascii="Times New Roman" w:hAnsi="Times New Roman"/>
              </w:rPr>
              <w:t xml:space="preserve">: </w:t>
            </w:r>
            <w:r w:rsidR="00C90605" w:rsidRPr="006D1E68">
              <w:rPr>
                <w:rFonts w:ascii="Times New Roman" w:hAnsi="Times New Roman"/>
              </w:rPr>
              <w:t>a)</w:t>
            </w:r>
            <w:r w:rsidR="00C90605">
              <w:rPr>
                <w:rFonts w:ascii="Times New Roman" w:hAnsi="Times New Roman"/>
              </w:rPr>
              <w:t xml:space="preserve"> </w:t>
            </w:r>
            <w:r w:rsidR="00C90605" w:rsidRPr="006D1E68">
              <w:rPr>
                <w:rFonts w:ascii="Times New Roman" w:hAnsi="Times New Roman"/>
              </w:rPr>
              <w:t>both women and men working in the local public authorities have equal access to the knowledge and learning opportunities that will improve their skills and strengthen their capacity to deliver quality public services;</w:t>
            </w:r>
          </w:p>
          <w:p w14:paraId="52BC3788" w14:textId="77777777" w:rsidR="00C90605" w:rsidRDefault="00C90605" w:rsidP="00C90605">
            <w:pPr>
              <w:jc w:val="both"/>
              <w:rPr>
                <w:rFonts w:ascii="Times New Roman" w:hAnsi="Times New Roman"/>
              </w:rPr>
            </w:pPr>
            <w:r w:rsidRPr="006D1E68">
              <w:rPr>
                <w:rFonts w:ascii="Times New Roman" w:hAnsi="Times New Roman"/>
              </w:rPr>
              <w:t>b)</w:t>
            </w:r>
            <w:r>
              <w:rPr>
                <w:rFonts w:ascii="Times New Roman" w:hAnsi="Times New Roman"/>
              </w:rPr>
              <w:t xml:space="preserve"> </w:t>
            </w:r>
            <w:r w:rsidRPr="006D1E68">
              <w:rPr>
                <w:rFonts w:ascii="Times New Roman" w:hAnsi="Times New Roman"/>
              </w:rPr>
              <w:t>women, men, girls, and boys have equal access to the improved public services in the targeted regions and other benefits generated by the supported initiatives.</w:t>
            </w:r>
          </w:p>
          <w:p w14:paraId="2472D6B8" w14:textId="64A41FF7" w:rsidR="00A8784A" w:rsidRDefault="00A8784A" w:rsidP="000E31DF">
            <w:pPr>
              <w:jc w:val="both"/>
              <w:rPr>
                <w:rFonts w:ascii="Times New Roman" w:hAnsi="Times New Roman"/>
              </w:rPr>
            </w:pPr>
          </w:p>
          <w:p w14:paraId="36C4BFAE" w14:textId="1D03E667" w:rsidR="0097288A" w:rsidRPr="00551CD1" w:rsidRDefault="0097288A" w:rsidP="000E31DF">
            <w:pPr>
              <w:jc w:val="both"/>
              <w:rPr>
                <w:rFonts w:ascii="Times New Roman" w:hAnsi="Times New Roman"/>
              </w:rPr>
            </w:pPr>
            <w:r w:rsidRPr="00551CD1">
              <w:rPr>
                <w:rFonts w:ascii="Times New Roman" w:hAnsi="Times New Roman"/>
              </w:rPr>
              <w:t xml:space="preserve">Linked to the objective of strengthening community resilience, the project will likewise employ an inclusive and human </w:t>
            </w:r>
            <w:r w:rsidR="00551CD1" w:rsidRPr="00551CD1">
              <w:rPr>
                <w:rFonts w:ascii="Times New Roman" w:hAnsi="Times New Roman"/>
              </w:rPr>
              <w:t>rights-based</w:t>
            </w:r>
            <w:r w:rsidRPr="00551CD1">
              <w:rPr>
                <w:rFonts w:ascii="Times New Roman" w:hAnsi="Times New Roman"/>
              </w:rPr>
              <w:t xml:space="preserve"> approach to ensure that women, men, girls and boys from diverse groups benefit from the implemented local solutions aimed at improving access to public service delivery and provisioning. In practical terms, data </w:t>
            </w:r>
            <w:r w:rsidR="006A13F2" w:rsidRPr="00551CD1">
              <w:rPr>
                <w:rFonts w:ascii="Times New Roman" w:hAnsi="Times New Roman"/>
              </w:rPr>
              <w:t xml:space="preserve">disaggregated </w:t>
            </w:r>
            <w:r w:rsidR="006A13F2">
              <w:rPr>
                <w:rFonts w:ascii="Times New Roman" w:hAnsi="Times New Roman"/>
              </w:rPr>
              <w:t>by sex, disability status an</w:t>
            </w:r>
            <w:r w:rsidR="00113332">
              <w:rPr>
                <w:rFonts w:ascii="Times New Roman" w:hAnsi="Times New Roman"/>
              </w:rPr>
              <w:t>d</w:t>
            </w:r>
            <w:r w:rsidR="006A13F2">
              <w:rPr>
                <w:rFonts w:ascii="Times New Roman" w:hAnsi="Times New Roman"/>
              </w:rPr>
              <w:t xml:space="preserve"> age </w:t>
            </w:r>
            <w:r w:rsidRPr="00551CD1">
              <w:rPr>
                <w:rFonts w:ascii="Times New Roman" w:hAnsi="Times New Roman"/>
              </w:rPr>
              <w:t xml:space="preserve">will be gathered at the activity level, and gender parity will be sought at training, events, </w:t>
            </w:r>
            <w:r w:rsidR="00314A0B">
              <w:rPr>
                <w:rFonts w:ascii="Times New Roman" w:hAnsi="Times New Roman"/>
              </w:rPr>
              <w:t xml:space="preserve">campaigns, and gender-related topics will be covered in capacity development programmes to strengthen </w:t>
            </w:r>
            <w:r w:rsidR="00314A0B">
              <w:rPr>
                <w:rFonts w:ascii="Times New Roman" w:hAnsi="Times New Roman"/>
              </w:rPr>
              <w:lastRenderedPageBreak/>
              <w:t xml:space="preserve">duty bearers gender mainstreaming competency, </w:t>
            </w:r>
            <w:r w:rsidRPr="00551CD1">
              <w:rPr>
                <w:rFonts w:ascii="Times New Roman" w:hAnsi="Times New Roman"/>
              </w:rPr>
              <w:t xml:space="preserve">etc. Moreover, the project’s communications products (including reports, briefs, </w:t>
            </w:r>
            <w:r w:rsidR="00314A0B">
              <w:rPr>
                <w:rFonts w:ascii="Times New Roman" w:hAnsi="Times New Roman"/>
              </w:rPr>
              <w:t xml:space="preserve">articles, stories, research, video/photos, </w:t>
            </w:r>
            <w:r w:rsidRPr="00551CD1">
              <w:rPr>
                <w:rFonts w:ascii="Times New Roman" w:hAnsi="Times New Roman"/>
              </w:rPr>
              <w:t>and follow up documentation) will be developed in line with UNDP´s principles of gender-responsive communications.</w:t>
            </w:r>
          </w:p>
          <w:p w14:paraId="4ED1109E" w14:textId="77777777" w:rsidR="0097288A" w:rsidRPr="00551CD1" w:rsidRDefault="0097288A" w:rsidP="000E31DF">
            <w:pPr>
              <w:jc w:val="both"/>
              <w:rPr>
                <w:rFonts w:ascii="Times New Roman" w:hAnsi="Times New Roman"/>
              </w:rPr>
            </w:pPr>
          </w:p>
          <w:p w14:paraId="7B124BD0" w14:textId="033163D4" w:rsidR="00692E5F" w:rsidRPr="00551CD1" w:rsidRDefault="0097288A" w:rsidP="00692E5F">
            <w:pPr>
              <w:jc w:val="both"/>
              <w:rPr>
                <w:rFonts w:ascii="Times New Roman" w:hAnsi="Times New Roman"/>
              </w:rPr>
            </w:pPr>
            <w:r w:rsidRPr="00551CD1">
              <w:rPr>
                <w:rFonts w:ascii="Times New Roman" w:hAnsi="Times New Roman"/>
              </w:rPr>
              <w:t xml:space="preserve">Ensuring that human rights are fully respected is an integral part of the project design. A key premise is that the project through an inclusive and transparent process, and jointly with the local authorities and stakeholders, will address the needs of the most vulnerable women and men during the present times of </w:t>
            </w:r>
            <w:r w:rsidR="00364D85">
              <w:rPr>
                <w:rFonts w:ascii="Times New Roman" w:hAnsi="Times New Roman"/>
              </w:rPr>
              <w:t xml:space="preserve">multi-factor </w:t>
            </w:r>
            <w:r w:rsidRPr="00551CD1">
              <w:rPr>
                <w:rFonts w:ascii="Times New Roman" w:hAnsi="Times New Roman"/>
              </w:rPr>
              <w:t xml:space="preserve">crisis and post-crisis recovery to ensure that their human rights are fully respected and protected. Practically, a number of working principles below will be applied at all stages of the project implementation: i) Legality, universality, and indivisibility of human rights; ii) Participation and access to the decision-making process; iii) Non-discrimination and equal access; iv) Accountability and access to the rule of law; v) Transparency and access to information. This rights-based approach is also informed by the mutually reinforcing principles of ‘do no harm’ and conflict sensitive programming, and which will serve to practically ensure that the design and implementation of activities take into account the voices and perspectives of different population groups as well as the various ethnic and sociocultural aspects that define the </w:t>
            </w:r>
            <w:r w:rsidR="00E528B9">
              <w:rPr>
                <w:rFonts w:ascii="Times New Roman" w:hAnsi="Times New Roman"/>
              </w:rPr>
              <w:t>area-based</w:t>
            </w:r>
            <w:r w:rsidR="00E528B9" w:rsidRPr="00551CD1">
              <w:rPr>
                <w:rFonts w:ascii="Times New Roman" w:hAnsi="Times New Roman"/>
              </w:rPr>
              <w:t xml:space="preserve"> </w:t>
            </w:r>
            <w:r w:rsidRPr="00551CD1">
              <w:rPr>
                <w:rFonts w:ascii="Times New Roman" w:hAnsi="Times New Roman"/>
              </w:rPr>
              <w:t>development challenge</w:t>
            </w:r>
            <w:r w:rsidR="00E528B9">
              <w:rPr>
                <w:rFonts w:ascii="Times New Roman" w:hAnsi="Times New Roman"/>
              </w:rPr>
              <w:t>s</w:t>
            </w:r>
            <w:r w:rsidRPr="00551CD1">
              <w:rPr>
                <w:rFonts w:ascii="Times New Roman" w:hAnsi="Times New Roman"/>
              </w:rPr>
              <w:t xml:space="preserve"> of the </w:t>
            </w:r>
            <w:r w:rsidR="00D01376">
              <w:rPr>
                <w:rFonts w:ascii="Times New Roman" w:hAnsi="Times New Roman"/>
              </w:rPr>
              <w:t>targeted oblasts</w:t>
            </w:r>
            <w:r w:rsidR="00E528B9">
              <w:rPr>
                <w:rFonts w:ascii="Times New Roman" w:hAnsi="Times New Roman"/>
              </w:rPr>
              <w:t>,</w:t>
            </w:r>
            <w:r w:rsidR="00D01376">
              <w:rPr>
                <w:rFonts w:ascii="Times New Roman" w:hAnsi="Times New Roman"/>
              </w:rPr>
              <w:t xml:space="preserve"> </w:t>
            </w:r>
            <w:r w:rsidR="00E528B9">
              <w:rPr>
                <w:rFonts w:ascii="Times New Roman" w:hAnsi="Times New Roman"/>
              </w:rPr>
              <w:t xml:space="preserve">including the </w:t>
            </w:r>
            <w:r w:rsidR="002F7BE9">
              <w:rPr>
                <w:rFonts w:ascii="Times New Roman" w:hAnsi="Times New Roman"/>
              </w:rPr>
              <w:t xml:space="preserve">geopolitical tensions of the </w:t>
            </w:r>
            <w:r w:rsidRPr="00551CD1">
              <w:rPr>
                <w:rFonts w:ascii="Times New Roman" w:hAnsi="Times New Roman"/>
              </w:rPr>
              <w:t>greater Kherson and Crimea region. To this purpose, UNDP will draw on the wealth of experience accumulated within the UN RPP and its long record of implementing activities in the volatile and c</w:t>
            </w:r>
            <w:r w:rsidRPr="005029DC">
              <w:rPr>
                <w:rFonts w:ascii="Times New Roman" w:hAnsi="Times New Roman"/>
              </w:rPr>
              <w:t>omplex environments of eastern Ukraine.</w:t>
            </w:r>
            <w:r w:rsidR="00710352" w:rsidRPr="00551CD1">
              <w:rPr>
                <w:rFonts w:ascii="Times New Roman" w:hAnsi="Times New Roman"/>
              </w:rPr>
              <w:t xml:space="preserve"> </w:t>
            </w:r>
            <w:r w:rsidR="00692E5F" w:rsidRPr="00551CD1">
              <w:rPr>
                <w:rFonts w:ascii="Times New Roman" w:hAnsi="Times New Roman"/>
              </w:rPr>
              <w:t xml:space="preserve">UNDP specialists with extensive </w:t>
            </w:r>
            <w:r w:rsidR="008A5C58">
              <w:rPr>
                <w:rFonts w:ascii="Times New Roman" w:hAnsi="Times New Roman"/>
              </w:rPr>
              <w:t xml:space="preserve">practical </w:t>
            </w:r>
            <w:r w:rsidR="00692E5F" w:rsidRPr="00551CD1">
              <w:rPr>
                <w:rFonts w:ascii="Times New Roman" w:hAnsi="Times New Roman"/>
              </w:rPr>
              <w:t xml:space="preserve">experience of work in conflict-affected areas will be engaged and consulted to ensure the conflict-sensitivity at all stages of project implementation. In particular, </w:t>
            </w:r>
            <w:r w:rsidR="00551CD1" w:rsidRPr="00551CD1">
              <w:rPr>
                <w:rFonts w:ascii="Times New Roman" w:hAnsi="Times New Roman"/>
              </w:rPr>
              <w:t>equal</w:t>
            </w:r>
            <w:r w:rsidR="00692E5F" w:rsidRPr="00551CD1">
              <w:rPr>
                <w:rFonts w:ascii="Times New Roman" w:hAnsi="Times New Roman"/>
              </w:rPr>
              <w:t xml:space="preserve"> opportunities for local community members and hosted IDPs, as well as </w:t>
            </w:r>
            <w:r w:rsidR="00551CD1" w:rsidRPr="00551CD1">
              <w:rPr>
                <w:rFonts w:ascii="Times New Roman" w:hAnsi="Times New Roman"/>
              </w:rPr>
              <w:t>equal</w:t>
            </w:r>
            <w:r w:rsidR="00692E5F" w:rsidRPr="00551CD1">
              <w:rPr>
                <w:rFonts w:ascii="Times New Roman" w:hAnsi="Times New Roman"/>
              </w:rPr>
              <w:t xml:space="preserve"> access to improved public services for </w:t>
            </w:r>
            <w:r w:rsidR="00551CD1">
              <w:rPr>
                <w:rFonts w:ascii="Times New Roman" w:hAnsi="Times New Roman"/>
              </w:rPr>
              <w:t xml:space="preserve">the </w:t>
            </w:r>
            <w:r w:rsidR="00692E5F" w:rsidRPr="00551CD1">
              <w:rPr>
                <w:rFonts w:ascii="Times New Roman" w:hAnsi="Times New Roman"/>
              </w:rPr>
              <w:t xml:space="preserve">population of </w:t>
            </w:r>
            <w:r w:rsidR="00364D85">
              <w:rPr>
                <w:rFonts w:ascii="Times New Roman" w:hAnsi="Times New Roman"/>
              </w:rPr>
              <w:t xml:space="preserve">target </w:t>
            </w:r>
            <w:r w:rsidR="00551CD1" w:rsidRPr="00551CD1">
              <w:rPr>
                <w:rFonts w:ascii="Times New Roman" w:hAnsi="Times New Roman"/>
              </w:rPr>
              <w:t>oblast</w:t>
            </w:r>
            <w:r w:rsidR="00364D85">
              <w:rPr>
                <w:rFonts w:ascii="Times New Roman" w:hAnsi="Times New Roman"/>
              </w:rPr>
              <w:t xml:space="preserve">s and hosted IDPs, </w:t>
            </w:r>
            <w:r w:rsidR="00692E5F" w:rsidRPr="005029DC">
              <w:rPr>
                <w:rFonts w:ascii="Times New Roman" w:hAnsi="Times New Roman"/>
              </w:rPr>
              <w:t xml:space="preserve">and the citizens of Ukraine </w:t>
            </w:r>
            <w:r w:rsidR="00692E5F" w:rsidRPr="00551CD1">
              <w:rPr>
                <w:rFonts w:ascii="Times New Roman" w:hAnsi="Times New Roman"/>
              </w:rPr>
              <w:t xml:space="preserve">coming from the </w:t>
            </w:r>
            <w:r w:rsidR="00551CD1" w:rsidRPr="00551CD1">
              <w:rPr>
                <w:rFonts w:ascii="Times New Roman" w:hAnsi="Times New Roman"/>
              </w:rPr>
              <w:t>temporar</w:t>
            </w:r>
            <w:r w:rsidR="002C600A">
              <w:rPr>
                <w:rFonts w:ascii="Times New Roman" w:hAnsi="Times New Roman"/>
              </w:rPr>
              <w:t>il</w:t>
            </w:r>
            <w:r w:rsidR="00551CD1" w:rsidRPr="00551CD1">
              <w:rPr>
                <w:rFonts w:ascii="Times New Roman" w:hAnsi="Times New Roman"/>
              </w:rPr>
              <w:t>y</w:t>
            </w:r>
            <w:r w:rsidR="00692E5F" w:rsidRPr="00551CD1">
              <w:rPr>
                <w:rFonts w:ascii="Times New Roman" w:hAnsi="Times New Roman"/>
              </w:rPr>
              <w:t xml:space="preserve"> occupied territories will be ensured. </w:t>
            </w:r>
          </w:p>
          <w:p w14:paraId="17AD93B2" w14:textId="77777777" w:rsidR="0097288A" w:rsidRPr="00551CD1" w:rsidRDefault="0097288A" w:rsidP="00126721">
            <w:pPr>
              <w:jc w:val="both"/>
              <w:rPr>
                <w:rFonts w:ascii="Times New Roman" w:hAnsi="Times New Roman"/>
              </w:rPr>
            </w:pPr>
          </w:p>
        </w:tc>
      </w:tr>
      <w:tr w:rsidR="0097288A" w:rsidRPr="00551CD1" w14:paraId="5CB2A4ED"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08B222" w14:textId="77777777" w:rsidR="0097288A" w:rsidRPr="00551CD1" w:rsidRDefault="0097288A" w:rsidP="0097288A">
            <w:pPr>
              <w:rPr>
                <w:rFonts w:ascii="Times New Roman" w:hAnsi="Times New Roman"/>
                <w:b/>
              </w:rPr>
            </w:pPr>
            <w:r w:rsidRPr="00551CD1">
              <w:rPr>
                <w:rFonts w:ascii="Times New Roman" w:hAnsi="Times New Roman"/>
                <w:b/>
              </w:rPr>
              <w:lastRenderedPageBreak/>
              <w:t>Added Value</w:t>
            </w:r>
          </w:p>
          <w:p w14:paraId="66A751E3" w14:textId="77777777" w:rsidR="0097288A" w:rsidRPr="00551CD1" w:rsidRDefault="0097288A" w:rsidP="0097288A">
            <w:pPr>
              <w:rPr>
                <w:rFonts w:ascii="Times New Roman" w:hAnsi="Times New Roman"/>
              </w:rPr>
            </w:pPr>
            <w:r w:rsidRPr="00551CD1">
              <w:rPr>
                <w:rFonts w:ascii="Times New Roman" w:hAnsi="Times New Roman"/>
                <w:i/>
                <w:sz w:val="20"/>
                <w:szCs w:val="20"/>
              </w:rPr>
              <w:t>Please explain any additional benefits resulting from the project that have not already been identified</w:t>
            </w:r>
          </w:p>
        </w:tc>
      </w:tr>
      <w:tr w:rsidR="0097288A" w:rsidRPr="00551CD1" w14:paraId="0DE4B5B7"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204FF1" w14:textId="77777777" w:rsidR="0097288A" w:rsidRPr="00551CD1" w:rsidRDefault="0097288A" w:rsidP="0097288A">
            <w:pPr>
              <w:rPr>
                <w:rFonts w:ascii="Times New Roman" w:hAnsi="Times New Roman"/>
              </w:rPr>
            </w:pPr>
          </w:p>
          <w:p w14:paraId="7D93141E" w14:textId="18CF6A06" w:rsidR="00C90605" w:rsidRDefault="0097288A" w:rsidP="0097288A">
            <w:pPr>
              <w:rPr>
                <w:rFonts w:ascii="Times New Roman" w:hAnsi="Times New Roman"/>
              </w:rPr>
            </w:pPr>
            <w:r w:rsidRPr="00126721">
              <w:rPr>
                <w:rFonts w:ascii="Times New Roman" w:hAnsi="Times New Roman"/>
              </w:rPr>
              <w:t>The project´s various practical elements will result in multiple direct benefits to communities and population</w:t>
            </w:r>
            <w:r w:rsidR="00364D85">
              <w:rPr>
                <w:rFonts w:ascii="Times New Roman" w:hAnsi="Times New Roman"/>
              </w:rPr>
              <w:t xml:space="preserve"> affected by the </w:t>
            </w:r>
            <w:r w:rsidR="00656512">
              <w:rPr>
                <w:rFonts w:ascii="Times New Roman" w:hAnsi="Times New Roman"/>
              </w:rPr>
              <w:t xml:space="preserve">Russian Federation’s </w:t>
            </w:r>
            <w:r w:rsidR="00113332">
              <w:rPr>
                <w:rFonts w:ascii="Times New Roman" w:hAnsi="Times New Roman"/>
              </w:rPr>
              <w:t>aggression</w:t>
            </w:r>
            <w:r w:rsidR="00EA4C55" w:rsidRPr="00126721">
              <w:rPr>
                <w:rFonts w:ascii="Times New Roman" w:hAnsi="Times New Roman"/>
              </w:rPr>
              <w:t xml:space="preserve">, </w:t>
            </w:r>
            <w:r w:rsidR="00AB6222" w:rsidRPr="00126721">
              <w:rPr>
                <w:rFonts w:ascii="Times New Roman" w:hAnsi="Times New Roman"/>
              </w:rPr>
              <w:t xml:space="preserve">directly </w:t>
            </w:r>
            <w:r w:rsidR="00C10D24" w:rsidRPr="00126721">
              <w:rPr>
                <w:rFonts w:ascii="Times New Roman" w:hAnsi="Times New Roman"/>
              </w:rPr>
              <w:t xml:space="preserve">through </w:t>
            </w:r>
            <w:r w:rsidR="00DF0738" w:rsidRPr="00126721">
              <w:rPr>
                <w:rFonts w:ascii="Times New Roman" w:hAnsi="Times New Roman"/>
              </w:rPr>
              <w:t>initiatives</w:t>
            </w:r>
            <w:r w:rsidR="00860504" w:rsidRPr="00126721">
              <w:rPr>
                <w:rFonts w:ascii="Times New Roman" w:hAnsi="Times New Roman"/>
              </w:rPr>
              <w:t xml:space="preserve"> at </w:t>
            </w:r>
            <w:r w:rsidR="002C600A">
              <w:rPr>
                <w:rFonts w:ascii="Times New Roman" w:hAnsi="Times New Roman"/>
              </w:rPr>
              <w:t xml:space="preserve">the </w:t>
            </w:r>
            <w:r w:rsidR="00860504" w:rsidRPr="00126721">
              <w:rPr>
                <w:rFonts w:ascii="Times New Roman" w:hAnsi="Times New Roman"/>
              </w:rPr>
              <w:t xml:space="preserve">local level as well as </w:t>
            </w:r>
            <w:r w:rsidR="00517F31" w:rsidRPr="00126721">
              <w:rPr>
                <w:rFonts w:ascii="Times New Roman" w:hAnsi="Times New Roman"/>
              </w:rPr>
              <w:t>through increased capacity of public</w:t>
            </w:r>
            <w:r w:rsidR="002310ED" w:rsidRPr="00126721">
              <w:rPr>
                <w:rFonts w:ascii="Times New Roman" w:hAnsi="Times New Roman"/>
              </w:rPr>
              <w:t xml:space="preserve"> authorities</w:t>
            </w:r>
            <w:r w:rsidRPr="00126721">
              <w:rPr>
                <w:rFonts w:ascii="Times New Roman" w:hAnsi="Times New Roman"/>
              </w:rPr>
              <w:t xml:space="preserve">. By increasing the presence and quality of public service provisioning (in </w:t>
            </w:r>
            <w:r w:rsidR="00B400D1" w:rsidRPr="00126721">
              <w:rPr>
                <w:rFonts w:ascii="Times New Roman" w:hAnsi="Times New Roman"/>
              </w:rPr>
              <w:t xml:space="preserve">remote and </w:t>
            </w:r>
            <w:r w:rsidRPr="00126721">
              <w:rPr>
                <w:rFonts w:ascii="Times New Roman" w:hAnsi="Times New Roman"/>
              </w:rPr>
              <w:t>rural areas), disadvantaged populations (including children</w:t>
            </w:r>
            <w:r w:rsidR="00B400D1" w:rsidRPr="00126721">
              <w:rPr>
                <w:rFonts w:ascii="Times New Roman" w:hAnsi="Times New Roman"/>
              </w:rPr>
              <w:t xml:space="preserve"> and women</w:t>
            </w:r>
            <w:r w:rsidRPr="00126721">
              <w:rPr>
                <w:rFonts w:ascii="Times New Roman" w:hAnsi="Times New Roman"/>
              </w:rPr>
              <w:t>) and notably Ukrainian citizens residing in Crimea will enjoy better access to basic administrative citizen services (such as documentation that confirms individuals’ national identity and legal status).</w:t>
            </w:r>
          </w:p>
          <w:p w14:paraId="4823FF30" w14:textId="0AB28488" w:rsidR="003A1CAB" w:rsidRDefault="0097288A" w:rsidP="0097288A">
            <w:pPr>
              <w:rPr>
                <w:rFonts w:ascii="Times New Roman" w:hAnsi="Times New Roman"/>
              </w:rPr>
            </w:pPr>
            <w:r w:rsidRPr="00126721">
              <w:rPr>
                <w:rFonts w:ascii="Times New Roman" w:hAnsi="Times New Roman"/>
              </w:rPr>
              <w:t xml:space="preserve"> </w:t>
            </w:r>
          </w:p>
          <w:p w14:paraId="2DBF0D7D" w14:textId="68232FE3" w:rsidR="0097288A" w:rsidRPr="00126721" w:rsidRDefault="0097288A" w:rsidP="0097288A">
            <w:pPr>
              <w:rPr>
                <w:rFonts w:ascii="Times New Roman" w:hAnsi="Times New Roman"/>
              </w:rPr>
            </w:pPr>
            <w:r w:rsidRPr="00126721">
              <w:rPr>
                <w:rFonts w:ascii="Times New Roman" w:hAnsi="Times New Roman"/>
              </w:rPr>
              <w:t>Additionally, the</w:t>
            </w:r>
            <w:r w:rsidR="002310ED" w:rsidRPr="00126721">
              <w:rPr>
                <w:rFonts w:ascii="Times New Roman" w:hAnsi="Times New Roman"/>
              </w:rPr>
              <w:t xml:space="preserve"> project’s</w:t>
            </w:r>
            <w:r w:rsidRPr="00126721">
              <w:rPr>
                <w:rFonts w:ascii="Times New Roman" w:hAnsi="Times New Roman"/>
              </w:rPr>
              <w:t xml:space="preserve"> focus on</w:t>
            </w:r>
            <w:r w:rsidR="00BF229F" w:rsidRPr="00126721">
              <w:rPr>
                <w:rFonts w:ascii="Times New Roman" w:hAnsi="Times New Roman"/>
              </w:rPr>
              <w:t xml:space="preserve"> </w:t>
            </w:r>
            <w:r w:rsidR="000F234A" w:rsidRPr="00126721">
              <w:rPr>
                <w:rFonts w:ascii="Times New Roman" w:hAnsi="Times New Roman"/>
              </w:rPr>
              <w:t xml:space="preserve">the </w:t>
            </w:r>
            <w:r w:rsidR="00BF229F" w:rsidRPr="00126721">
              <w:rPr>
                <w:rFonts w:ascii="Times New Roman" w:hAnsi="Times New Roman"/>
              </w:rPr>
              <w:t>creation of economic opportunities</w:t>
            </w:r>
            <w:r w:rsidR="00D4517B" w:rsidRPr="00126721">
              <w:rPr>
                <w:rFonts w:ascii="Times New Roman" w:hAnsi="Times New Roman"/>
              </w:rPr>
              <w:t>,</w:t>
            </w:r>
            <w:r w:rsidRPr="00126721">
              <w:rPr>
                <w:rFonts w:ascii="Times New Roman" w:hAnsi="Times New Roman"/>
              </w:rPr>
              <w:t xml:space="preserve"> healthcare, and education relate</w:t>
            </w:r>
            <w:r w:rsidR="000F234A" w:rsidRPr="00126721">
              <w:rPr>
                <w:rFonts w:ascii="Times New Roman" w:hAnsi="Times New Roman"/>
              </w:rPr>
              <w:t>d</w:t>
            </w:r>
            <w:r w:rsidRPr="00126721">
              <w:rPr>
                <w:rFonts w:ascii="Times New Roman" w:hAnsi="Times New Roman"/>
              </w:rPr>
              <w:t xml:space="preserve"> to areas of importance to individuals and socioeconomic development at large, not the least in the context of </w:t>
            </w:r>
            <w:r w:rsidR="00364D85">
              <w:rPr>
                <w:rFonts w:ascii="Times New Roman" w:hAnsi="Times New Roman"/>
              </w:rPr>
              <w:t xml:space="preserve">crisis </w:t>
            </w:r>
            <w:r w:rsidRPr="00126721">
              <w:rPr>
                <w:rFonts w:ascii="Times New Roman" w:hAnsi="Times New Roman"/>
              </w:rPr>
              <w:t>response and recovery.</w:t>
            </w:r>
          </w:p>
          <w:p w14:paraId="6B62F1B3" w14:textId="77777777" w:rsidR="0097288A" w:rsidRPr="00126721" w:rsidRDefault="0097288A" w:rsidP="0097288A">
            <w:pPr>
              <w:rPr>
                <w:rFonts w:ascii="Times New Roman" w:hAnsi="Times New Roman"/>
              </w:rPr>
            </w:pPr>
          </w:p>
        </w:tc>
      </w:tr>
    </w:tbl>
    <w:p w14:paraId="02F2C34E" w14:textId="77777777" w:rsidR="00531763" w:rsidRPr="00551CD1" w:rsidRDefault="00531763" w:rsidP="003B29AE">
      <w:pPr>
        <w:pageBreakBefore/>
        <w:rPr>
          <w:rFonts w:ascii="Times New Roman" w:hAnsi="Times New Roman"/>
        </w:rPr>
      </w:pPr>
    </w:p>
    <w:p w14:paraId="680A4E5D" w14:textId="77777777" w:rsidR="00531763" w:rsidRPr="00551CD1" w:rsidRDefault="00531763" w:rsidP="003B29AE">
      <w:pPr>
        <w:rPr>
          <w:rFonts w:ascii="Times New Roman" w:hAnsi="Times New Roman"/>
        </w:rPr>
      </w:pPr>
    </w:p>
    <w:tbl>
      <w:tblPr>
        <w:tblW w:w="14459" w:type="dxa"/>
        <w:tblInd w:w="-176" w:type="dxa"/>
        <w:tblCellMar>
          <w:left w:w="10" w:type="dxa"/>
          <w:right w:w="10" w:type="dxa"/>
        </w:tblCellMar>
        <w:tblLook w:val="04A0" w:firstRow="1" w:lastRow="0" w:firstColumn="1" w:lastColumn="0" w:noHBand="0" w:noVBand="1"/>
      </w:tblPr>
      <w:tblGrid>
        <w:gridCol w:w="3966"/>
        <w:gridCol w:w="2017"/>
        <w:gridCol w:w="2693"/>
        <w:gridCol w:w="2410"/>
        <w:gridCol w:w="3373"/>
      </w:tblGrid>
      <w:tr w:rsidR="00531763" w:rsidRPr="00551CD1" w14:paraId="40CC701D" w14:textId="77777777" w:rsidTr="00E86CB3">
        <w:trPr>
          <w:trHeight w:val="778"/>
        </w:trPr>
        <w:tc>
          <w:tcPr>
            <w:tcW w:w="3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BC178B7" w14:textId="77777777" w:rsidR="00814938" w:rsidRPr="00551CD1" w:rsidRDefault="00CD37A6" w:rsidP="003B29AE">
            <w:pPr>
              <w:rPr>
                <w:rFonts w:ascii="Times New Roman" w:hAnsi="Times New Roman"/>
                <w:b/>
              </w:rPr>
            </w:pPr>
            <w:r w:rsidRPr="00551CD1">
              <w:rPr>
                <w:rFonts w:ascii="Times New Roman" w:hAnsi="Times New Roman"/>
                <w:b/>
              </w:rPr>
              <w:t>Cost</w:t>
            </w:r>
          </w:p>
          <w:p w14:paraId="07AA019C" w14:textId="77777777" w:rsidR="00531763" w:rsidRPr="00551CD1" w:rsidRDefault="00CD37A6" w:rsidP="003B29AE">
            <w:pPr>
              <w:rPr>
                <w:rFonts w:ascii="Times New Roman" w:hAnsi="Times New Roman"/>
                <w:sz w:val="20"/>
                <w:szCs w:val="20"/>
              </w:rPr>
            </w:pPr>
            <w:r w:rsidRPr="00551CD1">
              <w:rPr>
                <w:rFonts w:ascii="Times New Roman" w:hAnsi="Times New Roman"/>
                <w:i/>
                <w:sz w:val="20"/>
                <w:szCs w:val="20"/>
              </w:rPr>
              <w:t xml:space="preserve">What is the </w:t>
            </w:r>
            <w:r w:rsidRPr="00551CD1">
              <w:rPr>
                <w:rFonts w:ascii="Times New Roman" w:hAnsi="Times New Roman"/>
                <w:b/>
                <w:i/>
                <w:sz w:val="20"/>
                <w:szCs w:val="20"/>
                <w:u w:val="single"/>
              </w:rPr>
              <w:t>TOTAL</w:t>
            </w:r>
            <w:r w:rsidRPr="00551CD1">
              <w:rPr>
                <w:rFonts w:ascii="Times New Roman" w:hAnsi="Times New Roman"/>
                <w:i/>
                <w:sz w:val="20"/>
                <w:szCs w:val="20"/>
              </w:rPr>
              <w:t xml:space="preserve"> cost of the Project </w:t>
            </w:r>
          </w:p>
          <w:p w14:paraId="0FBDDAF8" w14:textId="40434ADA"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Please detail the cost to the FC</w:t>
            </w:r>
            <w:r w:rsidR="00307E37" w:rsidRPr="00551CD1">
              <w:rPr>
                <w:rFonts w:ascii="Times New Roman" w:hAnsi="Times New Roman"/>
                <w:i/>
                <w:sz w:val="20"/>
                <w:szCs w:val="20"/>
              </w:rPr>
              <w:t>D</w:t>
            </w:r>
            <w:r w:rsidRPr="00551CD1">
              <w:rPr>
                <w:rFonts w:ascii="Times New Roman" w:hAnsi="Times New Roman"/>
                <w:i/>
                <w:sz w:val="20"/>
                <w:szCs w:val="20"/>
              </w:rPr>
              <w:t>O and, if relevant the cost to co-funders</w:t>
            </w:r>
          </w:p>
          <w:p w14:paraId="476C3FEA" w14:textId="02BA5A01" w:rsidR="00814938" w:rsidRPr="00551CD1" w:rsidRDefault="00CD37A6" w:rsidP="003B29AE">
            <w:pPr>
              <w:rPr>
                <w:rFonts w:ascii="Times New Roman" w:hAnsi="Times New Roman"/>
                <w:i/>
                <w:sz w:val="20"/>
                <w:szCs w:val="20"/>
              </w:rPr>
            </w:pPr>
            <w:r w:rsidRPr="00551CD1">
              <w:rPr>
                <w:rFonts w:ascii="Times New Roman" w:hAnsi="Times New Roman"/>
                <w:i/>
                <w:sz w:val="20"/>
                <w:szCs w:val="20"/>
              </w:rPr>
              <w:t>If relevant, please provide costs for future Fi</w:t>
            </w:r>
            <w:r w:rsidR="00814938" w:rsidRPr="00551CD1">
              <w:rPr>
                <w:rFonts w:ascii="Times New Roman" w:hAnsi="Times New Roman"/>
                <w:i/>
                <w:sz w:val="20"/>
                <w:szCs w:val="20"/>
              </w:rPr>
              <w:t>nancial years.  Please note, FC</w:t>
            </w:r>
            <w:r w:rsidR="00307E37" w:rsidRPr="00551CD1">
              <w:rPr>
                <w:rFonts w:ascii="Times New Roman" w:hAnsi="Times New Roman"/>
                <w:i/>
                <w:sz w:val="20"/>
                <w:szCs w:val="20"/>
              </w:rPr>
              <w:t>D</w:t>
            </w:r>
            <w:r w:rsidR="00814938" w:rsidRPr="00551CD1">
              <w:rPr>
                <w:rFonts w:ascii="Times New Roman" w:hAnsi="Times New Roman"/>
                <w:i/>
                <w:sz w:val="20"/>
                <w:szCs w:val="20"/>
              </w:rPr>
              <w:t>O</w:t>
            </w:r>
            <w:r w:rsidRPr="00551CD1">
              <w:rPr>
                <w:rFonts w:ascii="Times New Roman" w:hAnsi="Times New Roman"/>
                <w:i/>
                <w:sz w:val="20"/>
                <w:szCs w:val="20"/>
              </w:rPr>
              <w:t xml:space="preserve"> cannot guarantee funding for future years</w:t>
            </w:r>
            <w:r w:rsidR="00814938" w:rsidRPr="00551CD1">
              <w:rPr>
                <w:rFonts w:ascii="Times New Roman" w:hAnsi="Times New Roman"/>
                <w:i/>
                <w:sz w:val="20"/>
                <w:szCs w:val="20"/>
              </w:rPr>
              <w:t>.</w:t>
            </w:r>
          </w:p>
          <w:p w14:paraId="321A037B" w14:textId="77777777" w:rsidR="00814938" w:rsidRPr="00551CD1" w:rsidRDefault="00CD37A6" w:rsidP="003B29AE">
            <w:pPr>
              <w:rPr>
                <w:rFonts w:ascii="Times New Roman" w:hAnsi="Times New Roman"/>
                <w:i/>
                <w:sz w:val="20"/>
                <w:szCs w:val="20"/>
              </w:rPr>
            </w:pPr>
            <w:r w:rsidRPr="00551CD1">
              <w:rPr>
                <w:rFonts w:ascii="Times New Roman" w:hAnsi="Times New Roman"/>
                <w:i/>
                <w:sz w:val="20"/>
                <w:szCs w:val="20"/>
              </w:rPr>
              <w:t>Project funds are paid quarterly in arrears.</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bottom"/>
          </w:tcPr>
          <w:p w14:paraId="0EAE5BB1" w14:textId="35BF543A" w:rsidR="00531763" w:rsidRDefault="009F13F0" w:rsidP="003B29AE">
            <w:pPr>
              <w:rPr>
                <w:rFonts w:ascii="Times New Roman" w:hAnsi="Times New Roman"/>
                <w:b/>
              </w:rPr>
            </w:pPr>
            <w:r w:rsidRPr="00551CD1">
              <w:rPr>
                <w:rFonts w:ascii="Times New Roman" w:hAnsi="Times New Roman"/>
                <w:b/>
              </w:rPr>
              <w:t>FY 21/22</w:t>
            </w:r>
          </w:p>
          <w:p w14:paraId="080F161B" w14:textId="6614EAC0" w:rsidR="00656512" w:rsidRDefault="00656512" w:rsidP="003B29AE">
            <w:pPr>
              <w:rPr>
                <w:rFonts w:ascii="Times New Roman" w:hAnsi="Times New Roman"/>
                <w:b/>
              </w:rPr>
            </w:pPr>
            <w:r>
              <w:rPr>
                <w:rFonts w:ascii="Times New Roman" w:hAnsi="Times New Roman"/>
                <w:b/>
              </w:rPr>
              <w:t>FY 21/23</w:t>
            </w:r>
          </w:p>
          <w:p w14:paraId="19219836" w14:textId="424C971D" w:rsidR="00531763" w:rsidRPr="00551CD1" w:rsidRDefault="00656512" w:rsidP="003B29AE">
            <w:pPr>
              <w:rPr>
                <w:rFonts w:ascii="Times New Roman" w:hAnsi="Times New Roman"/>
                <w:b/>
              </w:rPr>
            </w:pPr>
            <w:r>
              <w:rPr>
                <w:rFonts w:ascii="Times New Roman" w:hAnsi="Times New Roman"/>
                <w:b/>
              </w:rPr>
              <w:t>Total</w:t>
            </w:r>
          </w:p>
        </w:tc>
        <w:tc>
          <w:tcPr>
            <w:tcW w:w="8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1CD1BFE" w14:textId="59344631" w:rsidR="00656512" w:rsidRDefault="00E86CB3" w:rsidP="003B29AE">
            <w:pPr>
              <w:rPr>
                <w:rFonts w:ascii="Times New Roman" w:hAnsi="Times New Roman"/>
                <w:b/>
              </w:rPr>
            </w:pPr>
            <w:r w:rsidRPr="00551CD1">
              <w:rPr>
                <w:rFonts w:ascii="Times New Roman" w:hAnsi="Times New Roman"/>
                <w:b/>
              </w:rPr>
              <w:t>£</w:t>
            </w:r>
            <w:r>
              <w:rPr>
                <w:rFonts w:ascii="Times New Roman" w:hAnsi="Times New Roman"/>
                <w:b/>
              </w:rPr>
              <w:t xml:space="preserve"> </w:t>
            </w:r>
            <w:r w:rsidRPr="00E86CB3">
              <w:rPr>
                <w:rFonts w:ascii="Times New Roman" w:hAnsi="Times New Roman"/>
                <w:b/>
              </w:rPr>
              <w:t>1</w:t>
            </w:r>
            <w:r>
              <w:rPr>
                <w:rFonts w:ascii="Times New Roman" w:hAnsi="Times New Roman"/>
                <w:b/>
              </w:rPr>
              <w:t>,</w:t>
            </w:r>
            <w:r w:rsidRPr="00E86CB3">
              <w:rPr>
                <w:rFonts w:ascii="Times New Roman" w:hAnsi="Times New Roman"/>
                <w:b/>
              </w:rPr>
              <w:t>013</w:t>
            </w:r>
            <w:r>
              <w:rPr>
                <w:rFonts w:ascii="Times New Roman" w:hAnsi="Times New Roman"/>
                <w:b/>
              </w:rPr>
              <w:t>,</w:t>
            </w:r>
            <w:r w:rsidRPr="00E86CB3">
              <w:rPr>
                <w:rFonts w:ascii="Times New Roman" w:hAnsi="Times New Roman"/>
                <w:b/>
              </w:rPr>
              <w:t>542</w:t>
            </w:r>
          </w:p>
          <w:p w14:paraId="5AB2EF16" w14:textId="7397AF51" w:rsidR="00656512" w:rsidRDefault="00E86CB3" w:rsidP="003B29AE">
            <w:pPr>
              <w:rPr>
                <w:rFonts w:ascii="Times New Roman" w:hAnsi="Times New Roman"/>
                <w:b/>
              </w:rPr>
            </w:pPr>
            <w:r w:rsidRPr="00551CD1">
              <w:rPr>
                <w:rFonts w:ascii="Times New Roman" w:hAnsi="Times New Roman"/>
                <w:b/>
              </w:rPr>
              <w:t>£</w:t>
            </w:r>
            <w:r>
              <w:rPr>
                <w:rFonts w:ascii="Times New Roman" w:hAnsi="Times New Roman"/>
                <w:b/>
              </w:rPr>
              <w:t xml:space="preserve">    </w:t>
            </w:r>
            <w:r w:rsidRPr="00E86CB3">
              <w:rPr>
                <w:rFonts w:ascii="Times New Roman" w:hAnsi="Times New Roman"/>
                <w:b/>
              </w:rPr>
              <w:t>286</w:t>
            </w:r>
            <w:r>
              <w:rPr>
                <w:rFonts w:ascii="Times New Roman" w:hAnsi="Times New Roman"/>
                <w:b/>
              </w:rPr>
              <w:t>,</w:t>
            </w:r>
            <w:r w:rsidRPr="00E86CB3">
              <w:rPr>
                <w:rFonts w:ascii="Times New Roman" w:hAnsi="Times New Roman"/>
                <w:b/>
              </w:rPr>
              <w:t>173</w:t>
            </w:r>
          </w:p>
          <w:p w14:paraId="0A0F28DD" w14:textId="678B0104" w:rsidR="003E423C" w:rsidRPr="00551CD1" w:rsidRDefault="00CD37A6" w:rsidP="003B29AE">
            <w:pPr>
              <w:rPr>
                <w:rFonts w:ascii="Times New Roman" w:hAnsi="Times New Roman"/>
                <w:b/>
              </w:rPr>
            </w:pPr>
            <w:r w:rsidRPr="00551CD1">
              <w:rPr>
                <w:rFonts w:ascii="Times New Roman" w:hAnsi="Times New Roman"/>
                <w:b/>
              </w:rPr>
              <w:t>£</w:t>
            </w:r>
            <w:r w:rsidR="00EF5DE7">
              <w:rPr>
                <w:rFonts w:ascii="Times New Roman" w:hAnsi="Times New Roman"/>
                <w:b/>
              </w:rPr>
              <w:t xml:space="preserve"> </w:t>
            </w:r>
            <w:r w:rsidR="00FE305F">
              <w:rPr>
                <w:rFonts w:ascii="Times New Roman" w:hAnsi="Times New Roman"/>
                <w:b/>
              </w:rPr>
              <w:t>1,299,715</w:t>
            </w:r>
          </w:p>
        </w:tc>
      </w:tr>
      <w:tr w:rsidR="00531763" w:rsidRPr="00551CD1" w14:paraId="00473E77" w14:textId="77777777" w:rsidTr="00E86CB3">
        <w:trPr>
          <w:trHeight w:val="1198"/>
        </w:trPr>
        <w:tc>
          <w:tcPr>
            <w:tcW w:w="3966" w:type="dxa"/>
            <w:vMerge/>
            <w:tcMar>
              <w:top w:w="0" w:type="dxa"/>
              <w:left w:w="108" w:type="dxa"/>
              <w:bottom w:w="0" w:type="dxa"/>
              <w:right w:w="108" w:type="dxa"/>
            </w:tcMar>
          </w:tcPr>
          <w:p w14:paraId="296FEF7D" w14:textId="77777777" w:rsidR="00531763" w:rsidRPr="00551CD1" w:rsidRDefault="00531763" w:rsidP="003B29AE">
            <w:pPr>
              <w:rPr>
                <w:rFonts w:ascii="Times New Roman" w:hAnsi="Times New Roman"/>
                <w:b/>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1A0F05" w14:textId="0B543FC1" w:rsidR="00531763" w:rsidRPr="00551CD1" w:rsidRDefault="00CD37A6" w:rsidP="003B29AE">
            <w:pPr>
              <w:rPr>
                <w:rFonts w:ascii="Times New Roman" w:hAnsi="Times New Roman"/>
              </w:rPr>
            </w:pPr>
            <w:r w:rsidRPr="00551CD1">
              <w:rPr>
                <w:rFonts w:ascii="Times New Roman" w:hAnsi="Times New Roman"/>
              </w:rPr>
              <w:t>Cost to FC</w:t>
            </w:r>
            <w:r w:rsidR="00307E37" w:rsidRPr="00551CD1">
              <w:rPr>
                <w:rFonts w:ascii="Times New Roman" w:hAnsi="Times New Roman"/>
              </w:rPr>
              <w:t>D</w:t>
            </w:r>
            <w:r w:rsidRPr="00551CD1">
              <w:rPr>
                <w:rFonts w:ascii="Times New Roman" w:hAnsi="Times New Roman"/>
              </w:rPr>
              <w: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44BCD" w14:textId="0F91BF33" w:rsidR="00531763" w:rsidRPr="00551CD1" w:rsidRDefault="00CD37A6" w:rsidP="003B29AE">
            <w:pPr>
              <w:rPr>
                <w:rFonts w:ascii="Times New Roman" w:hAnsi="Times New Roman"/>
              </w:rPr>
            </w:pPr>
            <w:r w:rsidRPr="00551CD1">
              <w:rPr>
                <w:rFonts w:ascii="Times New Roman" w:hAnsi="Times New Roman"/>
              </w:rPr>
              <w:t>£</w:t>
            </w:r>
            <w:r w:rsidR="00157384" w:rsidRPr="00551CD1">
              <w:rPr>
                <w:rFonts w:ascii="Times New Roman" w:hAnsi="Times New Roman"/>
              </w:rPr>
              <w:t xml:space="preserve"> </w:t>
            </w:r>
            <w:r w:rsidR="00FE305F">
              <w:rPr>
                <w:rFonts w:ascii="Times New Roman" w:hAnsi="Times New Roman"/>
              </w:rPr>
              <w:t>1,299,715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062993" w14:textId="77777777" w:rsidR="00531763" w:rsidRPr="00551CD1" w:rsidRDefault="00CD37A6" w:rsidP="003B29AE">
            <w:pPr>
              <w:rPr>
                <w:rFonts w:ascii="Times New Roman" w:hAnsi="Times New Roman"/>
              </w:rPr>
            </w:pPr>
            <w:r w:rsidRPr="00551CD1">
              <w:rPr>
                <w:rFonts w:ascii="Times New Roman" w:hAnsi="Times New Roman"/>
              </w:rPr>
              <w:t>Cost to Co-funders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B66B8" w14:textId="7DB330A6" w:rsidR="00531763" w:rsidRPr="00551CD1" w:rsidRDefault="001F1343" w:rsidP="003B29AE">
            <w:pPr>
              <w:rPr>
                <w:rFonts w:ascii="Times New Roman" w:hAnsi="Times New Roman"/>
                <w:i/>
              </w:rPr>
            </w:pPr>
            <w:r w:rsidRPr="00551CD1">
              <w:rPr>
                <w:rFonts w:ascii="Times New Roman" w:hAnsi="Times New Roman"/>
                <w:i/>
              </w:rPr>
              <w:t>-</w:t>
            </w:r>
          </w:p>
        </w:tc>
      </w:tr>
      <w:tr w:rsidR="000E451F" w:rsidRPr="00551CD1" w14:paraId="3C8010CB" w14:textId="77777777" w:rsidTr="00E86CB3">
        <w:trPr>
          <w:trHeight w:val="457"/>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5DBD0DB" w14:textId="611E78F4" w:rsidR="000E451F" w:rsidRPr="00551CD1" w:rsidRDefault="2DE04277" w:rsidP="003B29AE">
            <w:pPr>
              <w:rPr>
                <w:rFonts w:ascii="Times New Roman" w:hAnsi="Times New Roman"/>
              </w:rPr>
            </w:pPr>
            <w:r w:rsidRPr="00551CD1">
              <w:rPr>
                <w:rFonts w:ascii="Times New Roman" w:hAnsi="Times New Roman"/>
                <w:b/>
                <w:bCs/>
              </w:rPr>
              <w:t>P</w:t>
            </w:r>
            <w:r w:rsidR="000E451F" w:rsidRPr="00551CD1">
              <w:rPr>
                <w:rFonts w:ascii="Times New Roman" w:hAnsi="Times New Roman"/>
                <w:b/>
                <w:bCs/>
              </w:rPr>
              <w:t>rojected expenditures</w:t>
            </w:r>
          </w:p>
        </w:tc>
      </w:tr>
      <w:tr w:rsidR="00814938" w:rsidRPr="00551CD1" w14:paraId="77C58910" w14:textId="77777777" w:rsidTr="00E86CB3">
        <w:trPr>
          <w:trHeight w:val="826"/>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6749"/>
              <w:gridCol w:w="1817"/>
              <w:gridCol w:w="1716"/>
              <w:gridCol w:w="1716"/>
              <w:gridCol w:w="1800"/>
            </w:tblGrid>
            <w:tr w:rsidR="007D1C3A" w:rsidRPr="00551CD1" w14:paraId="6DB5B182" w14:textId="77777777" w:rsidTr="007D1C3A">
              <w:tc>
                <w:tcPr>
                  <w:tcW w:w="168" w:type="pct"/>
                </w:tcPr>
                <w:p w14:paraId="0FA162A3" w14:textId="77777777" w:rsidR="00656512" w:rsidRPr="00551CD1" w:rsidRDefault="00656512" w:rsidP="00195036">
                  <w:pPr>
                    <w:rPr>
                      <w:rFonts w:ascii="Times New Roman" w:hAnsi="Times New Roman"/>
                      <w:b/>
                      <w:color w:val="000000"/>
                    </w:rPr>
                  </w:pPr>
                </w:p>
              </w:tc>
              <w:tc>
                <w:tcPr>
                  <w:tcW w:w="2386" w:type="pct"/>
                </w:tcPr>
                <w:p w14:paraId="3D51C987" w14:textId="77777777" w:rsidR="00656512" w:rsidRPr="00551CD1" w:rsidRDefault="00656512" w:rsidP="00195036">
                  <w:pPr>
                    <w:rPr>
                      <w:rFonts w:ascii="Times New Roman" w:hAnsi="Times New Roman"/>
                      <w:b/>
                      <w:color w:val="000000"/>
                    </w:rPr>
                  </w:pPr>
                  <w:r w:rsidRPr="00551CD1">
                    <w:rPr>
                      <w:rFonts w:ascii="Times New Roman" w:hAnsi="Times New Roman"/>
                      <w:b/>
                      <w:color w:val="000000"/>
                    </w:rPr>
                    <w:t>Expenditure Category</w:t>
                  </w:r>
                </w:p>
              </w:tc>
              <w:tc>
                <w:tcPr>
                  <w:tcW w:w="653" w:type="pct"/>
                </w:tcPr>
                <w:p w14:paraId="05AD275F" w14:textId="77777777" w:rsidR="00656512" w:rsidRPr="00551CD1" w:rsidRDefault="00656512" w:rsidP="00195036">
                  <w:pPr>
                    <w:rPr>
                      <w:rFonts w:ascii="Times New Roman" w:hAnsi="Times New Roman"/>
                      <w:b/>
                      <w:color w:val="000000"/>
                    </w:rPr>
                  </w:pPr>
                  <w:r w:rsidRPr="00551CD1">
                    <w:rPr>
                      <w:rFonts w:ascii="Times New Roman" w:hAnsi="Times New Roman"/>
                      <w:b/>
                      <w:color w:val="000000"/>
                    </w:rPr>
                    <w:t>Year 1 (£)</w:t>
                  </w:r>
                </w:p>
              </w:tc>
              <w:tc>
                <w:tcPr>
                  <w:tcW w:w="597" w:type="pct"/>
                </w:tcPr>
                <w:p w14:paraId="3030786A" w14:textId="5DF99A6C" w:rsidR="00656512" w:rsidRPr="00551CD1" w:rsidRDefault="00656512" w:rsidP="00195036">
                  <w:pPr>
                    <w:rPr>
                      <w:rFonts w:ascii="Times New Roman" w:hAnsi="Times New Roman"/>
                      <w:b/>
                      <w:color w:val="000000"/>
                    </w:rPr>
                  </w:pPr>
                  <w:r w:rsidRPr="00551CD1">
                    <w:rPr>
                      <w:rFonts w:ascii="Times New Roman" w:hAnsi="Times New Roman"/>
                      <w:b/>
                      <w:color w:val="000000"/>
                    </w:rPr>
                    <w:t xml:space="preserve">Year </w:t>
                  </w:r>
                  <w:r>
                    <w:rPr>
                      <w:rFonts w:ascii="Times New Roman" w:hAnsi="Times New Roman"/>
                      <w:b/>
                      <w:color w:val="000000"/>
                    </w:rPr>
                    <w:t>2</w:t>
                  </w:r>
                  <w:r w:rsidRPr="00551CD1">
                    <w:rPr>
                      <w:rFonts w:ascii="Times New Roman" w:hAnsi="Times New Roman"/>
                      <w:b/>
                      <w:color w:val="000000"/>
                    </w:rPr>
                    <w:t xml:space="preserve"> (£)</w:t>
                  </w:r>
                </w:p>
              </w:tc>
              <w:tc>
                <w:tcPr>
                  <w:tcW w:w="548" w:type="pct"/>
                </w:tcPr>
                <w:p w14:paraId="5ECC2D7E" w14:textId="0E92C8DD" w:rsidR="00656512" w:rsidRPr="00551CD1" w:rsidRDefault="00656512" w:rsidP="00195036">
                  <w:pPr>
                    <w:rPr>
                      <w:rFonts w:ascii="Times New Roman" w:hAnsi="Times New Roman"/>
                      <w:b/>
                      <w:color w:val="000000"/>
                    </w:rPr>
                  </w:pPr>
                  <w:r w:rsidRPr="00551CD1">
                    <w:rPr>
                      <w:rFonts w:ascii="Times New Roman" w:hAnsi="Times New Roman"/>
                      <w:b/>
                      <w:color w:val="000000"/>
                    </w:rPr>
                    <w:t>Total (£)</w:t>
                  </w:r>
                </w:p>
              </w:tc>
              <w:tc>
                <w:tcPr>
                  <w:tcW w:w="647" w:type="pct"/>
                </w:tcPr>
                <w:p w14:paraId="59FA2DA3" w14:textId="77777777" w:rsidR="00656512" w:rsidRPr="00551CD1" w:rsidRDefault="00656512" w:rsidP="00E86CB3">
                  <w:pPr>
                    <w:jc w:val="center"/>
                    <w:rPr>
                      <w:rFonts w:ascii="Times New Roman" w:hAnsi="Times New Roman"/>
                      <w:b/>
                      <w:color w:val="000000"/>
                    </w:rPr>
                  </w:pPr>
                  <w:r w:rsidRPr="00551CD1">
                    <w:rPr>
                      <w:rFonts w:ascii="Times New Roman" w:hAnsi="Times New Roman"/>
                      <w:b/>
                      <w:color w:val="000000"/>
                    </w:rPr>
                    <w:t>% Total</w:t>
                  </w:r>
                </w:p>
              </w:tc>
            </w:tr>
            <w:tr w:rsidR="007D1C3A" w:rsidRPr="00551CD1" w14:paraId="53B6D4EA" w14:textId="77777777" w:rsidTr="007D1C3A">
              <w:tc>
                <w:tcPr>
                  <w:tcW w:w="168" w:type="pct"/>
                </w:tcPr>
                <w:p w14:paraId="6E67CC9F"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1.</w:t>
                  </w:r>
                </w:p>
              </w:tc>
              <w:tc>
                <w:tcPr>
                  <w:tcW w:w="2386" w:type="pct"/>
                </w:tcPr>
                <w:p w14:paraId="1F21EE78"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Personnel/Labour</w:t>
                  </w:r>
                </w:p>
              </w:tc>
              <w:tc>
                <w:tcPr>
                  <w:tcW w:w="653" w:type="pct"/>
                </w:tcPr>
                <w:p w14:paraId="73C62B10" w14:textId="3EBF9A76"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103353103</w:t>
                  </w:r>
                  <w:r w:rsidR="003E7E5B">
                    <w:rPr>
                      <w:rFonts w:ascii="Times New Roman" w:hAnsi="Times New Roman"/>
                    </w:rPr>
                    <w:t>,</w:t>
                  </w:r>
                  <w:r w:rsidRPr="007D1C3A">
                    <w:rPr>
                      <w:rFonts w:ascii="Times New Roman" w:hAnsi="Times New Roman"/>
                    </w:rPr>
                    <w:t>353</w:t>
                  </w:r>
                </w:p>
              </w:tc>
              <w:tc>
                <w:tcPr>
                  <w:tcW w:w="597" w:type="pct"/>
                </w:tcPr>
                <w:p w14:paraId="5C52ABF2" w14:textId="35EDDAB0" w:rsidR="007D1C3A" w:rsidRPr="007D1C3A" w:rsidRDefault="007D1C3A" w:rsidP="007D1C3A">
                  <w:pPr>
                    <w:jc w:val="right"/>
                    <w:rPr>
                      <w:rFonts w:ascii="Times New Roman" w:hAnsi="Times New Roman"/>
                    </w:rPr>
                  </w:pPr>
                  <w:r w:rsidRPr="007D1C3A">
                    <w:rPr>
                      <w:rFonts w:ascii="Times New Roman" w:hAnsi="Times New Roman"/>
                    </w:rPr>
                    <w:t>109398109</w:t>
                  </w:r>
                  <w:r w:rsidR="0049652E">
                    <w:rPr>
                      <w:rFonts w:ascii="Times New Roman" w:hAnsi="Times New Roman"/>
                    </w:rPr>
                    <w:t>,</w:t>
                  </w:r>
                  <w:r w:rsidRPr="007D1C3A">
                    <w:rPr>
                      <w:rFonts w:ascii="Times New Roman" w:hAnsi="Times New Roman"/>
                    </w:rPr>
                    <w:t>398</w:t>
                  </w:r>
                </w:p>
              </w:tc>
              <w:tc>
                <w:tcPr>
                  <w:tcW w:w="548" w:type="pct"/>
                </w:tcPr>
                <w:p w14:paraId="146EEADE" w14:textId="26D31830" w:rsidR="007D1C3A" w:rsidRPr="007D1C3A" w:rsidRDefault="007D1C3A" w:rsidP="007D1C3A">
                  <w:pPr>
                    <w:jc w:val="right"/>
                    <w:rPr>
                      <w:rFonts w:ascii="Times New Roman" w:hAnsi="Times New Roman"/>
                      <w:bCs/>
                      <w:color w:val="000000"/>
                    </w:rPr>
                  </w:pPr>
                  <w:r w:rsidRPr="007D1C3A">
                    <w:rPr>
                      <w:rFonts w:ascii="Times New Roman" w:hAnsi="Times New Roman"/>
                    </w:rPr>
                    <w:t>212751212</w:t>
                  </w:r>
                  <w:r w:rsidR="0049652E">
                    <w:rPr>
                      <w:rFonts w:ascii="Times New Roman" w:hAnsi="Times New Roman"/>
                    </w:rPr>
                    <w:t>,</w:t>
                  </w:r>
                  <w:r w:rsidRPr="007D1C3A">
                    <w:rPr>
                      <w:rFonts w:ascii="Times New Roman" w:hAnsi="Times New Roman"/>
                    </w:rPr>
                    <w:t>751</w:t>
                  </w:r>
                </w:p>
              </w:tc>
              <w:tc>
                <w:tcPr>
                  <w:tcW w:w="647" w:type="pct"/>
                </w:tcPr>
                <w:p w14:paraId="7E350968" w14:textId="41F58FB0" w:rsidR="007D1C3A" w:rsidRPr="007D1C3A" w:rsidRDefault="007D1C3A" w:rsidP="007D1C3A">
                  <w:pPr>
                    <w:jc w:val="center"/>
                    <w:rPr>
                      <w:rFonts w:ascii="Times New Roman" w:hAnsi="Times New Roman"/>
                      <w:bCs/>
                      <w:color w:val="000000"/>
                    </w:rPr>
                  </w:pPr>
                  <w:r w:rsidRPr="007D1C3A">
                    <w:rPr>
                      <w:rFonts w:ascii="Times New Roman" w:hAnsi="Times New Roman"/>
                    </w:rPr>
                    <w:t>16,37</w:t>
                  </w:r>
                </w:p>
              </w:tc>
            </w:tr>
            <w:tr w:rsidR="007D1C3A" w:rsidRPr="00551CD1" w14:paraId="0D0C2DFF" w14:textId="77777777" w:rsidTr="007D1C3A">
              <w:tc>
                <w:tcPr>
                  <w:tcW w:w="168" w:type="pct"/>
                </w:tcPr>
                <w:p w14:paraId="2812F1D9"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2.</w:t>
                  </w:r>
                </w:p>
              </w:tc>
              <w:tc>
                <w:tcPr>
                  <w:tcW w:w="2386" w:type="pct"/>
                </w:tcPr>
                <w:p w14:paraId="79D4C754"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Equipment/Materials</w:t>
                  </w:r>
                </w:p>
              </w:tc>
              <w:tc>
                <w:tcPr>
                  <w:tcW w:w="653" w:type="pct"/>
                </w:tcPr>
                <w:p w14:paraId="72EFD5E0" w14:textId="579573E3"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658055658</w:t>
                  </w:r>
                  <w:r w:rsidR="003E7E5B">
                    <w:rPr>
                      <w:rFonts w:ascii="Times New Roman" w:hAnsi="Times New Roman"/>
                    </w:rPr>
                    <w:t>,</w:t>
                  </w:r>
                  <w:r w:rsidRPr="007D1C3A">
                    <w:rPr>
                      <w:rFonts w:ascii="Times New Roman" w:hAnsi="Times New Roman"/>
                    </w:rPr>
                    <w:t>055</w:t>
                  </w:r>
                </w:p>
              </w:tc>
              <w:tc>
                <w:tcPr>
                  <w:tcW w:w="597" w:type="pct"/>
                </w:tcPr>
                <w:p w14:paraId="63760741" w14:textId="00EB6809" w:rsidR="007D1C3A" w:rsidRPr="007D1C3A" w:rsidRDefault="007D1C3A" w:rsidP="007D1C3A">
                  <w:pPr>
                    <w:jc w:val="right"/>
                    <w:rPr>
                      <w:rFonts w:ascii="Times New Roman" w:hAnsi="Times New Roman"/>
                    </w:rPr>
                  </w:pPr>
                  <w:r w:rsidRPr="007D1C3A">
                    <w:rPr>
                      <w:rFonts w:ascii="Times New Roman" w:hAnsi="Times New Roman"/>
                    </w:rPr>
                    <w:t>122832122</w:t>
                  </w:r>
                  <w:r w:rsidR="0049652E">
                    <w:rPr>
                      <w:rFonts w:ascii="Times New Roman" w:hAnsi="Times New Roman"/>
                    </w:rPr>
                    <w:t>,</w:t>
                  </w:r>
                  <w:r w:rsidRPr="007D1C3A">
                    <w:rPr>
                      <w:rFonts w:ascii="Times New Roman" w:hAnsi="Times New Roman"/>
                    </w:rPr>
                    <w:t>832</w:t>
                  </w:r>
                </w:p>
              </w:tc>
              <w:tc>
                <w:tcPr>
                  <w:tcW w:w="548" w:type="pct"/>
                </w:tcPr>
                <w:p w14:paraId="75ECF605" w14:textId="0B53A5FC" w:rsidR="007D1C3A" w:rsidRPr="007D1C3A" w:rsidRDefault="007D1C3A" w:rsidP="007D1C3A">
                  <w:pPr>
                    <w:jc w:val="right"/>
                    <w:rPr>
                      <w:rFonts w:ascii="Times New Roman" w:hAnsi="Times New Roman"/>
                      <w:bCs/>
                      <w:color w:val="000000"/>
                    </w:rPr>
                  </w:pPr>
                  <w:r w:rsidRPr="007D1C3A">
                    <w:rPr>
                      <w:rFonts w:ascii="Times New Roman" w:hAnsi="Times New Roman"/>
                    </w:rPr>
                    <w:t>780887780</w:t>
                  </w:r>
                  <w:r w:rsidR="0049652E">
                    <w:rPr>
                      <w:rFonts w:ascii="Times New Roman" w:hAnsi="Times New Roman"/>
                    </w:rPr>
                    <w:t>,</w:t>
                  </w:r>
                  <w:r w:rsidRPr="007D1C3A">
                    <w:rPr>
                      <w:rFonts w:ascii="Times New Roman" w:hAnsi="Times New Roman"/>
                    </w:rPr>
                    <w:t>887</w:t>
                  </w:r>
                </w:p>
              </w:tc>
              <w:tc>
                <w:tcPr>
                  <w:tcW w:w="647" w:type="pct"/>
                </w:tcPr>
                <w:p w14:paraId="1EA72391" w14:textId="79C06047" w:rsidR="007D1C3A" w:rsidRPr="007D1C3A" w:rsidRDefault="007D1C3A" w:rsidP="007D1C3A">
                  <w:pPr>
                    <w:jc w:val="center"/>
                    <w:rPr>
                      <w:rFonts w:ascii="Times New Roman" w:hAnsi="Times New Roman"/>
                      <w:bCs/>
                      <w:color w:val="000000"/>
                    </w:rPr>
                  </w:pPr>
                  <w:r w:rsidRPr="007D1C3A">
                    <w:rPr>
                      <w:rFonts w:ascii="Times New Roman" w:hAnsi="Times New Roman"/>
                    </w:rPr>
                    <w:t>60,08</w:t>
                  </w:r>
                </w:p>
              </w:tc>
            </w:tr>
            <w:tr w:rsidR="007D1C3A" w:rsidRPr="00551CD1" w14:paraId="6D05EB47" w14:textId="77777777" w:rsidTr="007D1C3A">
              <w:tc>
                <w:tcPr>
                  <w:tcW w:w="168" w:type="pct"/>
                </w:tcPr>
                <w:p w14:paraId="274D4B95"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3.</w:t>
                  </w:r>
                </w:p>
              </w:tc>
              <w:tc>
                <w:tcPr>
                  <w:tcW w:w="2386" w:type="pct"/>
                </w:tcPr>
                <w:p w14:paraId="5B595298"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Training/Seminars/Workshops/Conferences/Study visits</w:t>
                  </w:r>
                </w:p>
              </w:tc>
              <w:tc>
                <w:tcPr>
                  <w:tcW w:w="653" w:type="pct"/>
                </w:tcPr>
                <w:p w14:paraId="0CC2654B" w14:textId="1B8BAF32"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5705857</w:t>
                  </w:r>
                  <w:r w:rsidR="003E7E5B">
                    <w:rPr>
                      <w:rFonts w:ascii="Times New Roman" w:hAnsi="Times New Roman"/>
                    </w:rPr>
                    <w:t>,</w:t>
                  </w:r>
                  <w:r w:rsidRPr="007D1C3A">
                    <w:rPr>
                      <w:rFonts w:ascii="Times New Roman" w:hAnsi="Times New Roman"/>
                    </w:rPr>
                    <w:t>058</w:t>
                  </w:r>
                </w:p>
              </w:tc>
              <w:tc>
                <w:tcPr>
                  <w:tcW w:w="597" w:type="pct"/>
                </w:tcPr>
                <w:p w14:paraId="4256D982" w14:textId="36AB7AE6" w:rsidR="007D1C3A" w:rsidRPr="007D1C3A" w:rsidRDefault="007D1C3A" w:rsidP="007D1C3A">
                  <w:pPr>
                    <w:jc w:val="right"/>
                    <w:rPr>
                      <w:rFonts w:ascii="Times New Roman" w:hAnsi="Times New Roman"/>
                    </w:rPr>
                  </w:pPr>
                  <w:r w:rsidRPr="007D1C3A">
                    <w:rPr>
                      <w:rFonts w:ascii="Times New Roman" w:hAnsi="Times New Roman"/>
                    </w:rPr>
                    <w:t>0</w:t>
                  </w:r>
                </w:p>
              </w:tc>
              <w:tc>
                <w:tcPr>
                  <w:tcW w:w="548" w:type="pct"/>
                </w:tcPr>
                <w:p w14:paraId="18B49A15" w14:textId="23135F09" w:rsidR="007D1C3A" w:rsidRPr="007D1C3A" w:rsidRDefault="007D1C3A" w:rsidP="007D1C3A">
                  <w:pPr>
                    <w:jc w:val="right"/>
                    <w:rPr>
                      <w:rFonts w:ascii="Times New Roman" w:hAnsi="Times New Roman"/>
                      <w:bCs/>
                      <w:color w:val="000000"/>
                    </w:rPr>
                  </w:pPr>
                  <w:r w:rsidRPr="007D1C3A">
                    <w:rPr>
                      <w:rFonts w:ascii="Times New Roman" w:hAnsi="Times New Roman"/>
                    </w:rPr>
                    <w:t>5705857</w:t>
                  </w:r>
                  <w:r w:rsidR="0049652E">
                    <w:rPr>
                      <w:rFonts w:ascii="Times New Roman" w:hAnsi="Times New Roman"/>
                    </w:rPr>
                    <w:t>,</w:t>
                  </w:r>
                  <w:r w:rsidRPr="007D1C3A">
                    <w:rPr>
                      <w:rFonts w:ascii="Times New Roman" w:hAnsi="Times New Roman"/>
                    </w:rPr>
                    <w:t>058</w:t>
                  </w:r>
                </w:p>
              </w:tc>
              <w:tc>
                <w:tcPr>
                  <w:tcW w:w="647" w:type="pct"/>
                </w:tcPr>
                <w:p w14:paraId="6387D511" w14:textId="5C4CC55B" w:rsidR="007D1C3A" w:rsidRPr="007D1C3A" w:rsidRDefault="007D1C3A" w:rsidP="007D1C3A">
                  <w:pPr>
                    <w:jc w:val="center"/>
                    <w:rPr>
                      <w:rFonts w:ascii="Times New Roman" w:hAnsi="Times New Roman"/>
                      <w:bCs/>
                      <w:color w:val="000000"/>
                    </w:rPr>
                  </w:pPr>
                  <w:r w:rsidRPr="007D1C3A">
                    <w:rPr>
                      <w:rFonts w:ascii="Times New Roman" w:hAnsi="Times New Roman"/>
                    </w:rPr>
                    <w:t>4,39</w:t>
                  </w:r>
                </w:p>
              </w:tc>
            </w:tr>
            <w:tr w:rsidR="007D1C3A" w:rsidRPr="00551CD1" w14:paraId="58AA9100" w14:textId="77777777" w:rsidTr="007D1C3A">
              <w:tc>
                <w:tcPr>
                  <w:tcW w:w="168" w:type="pct"/>
                </w:tcPr>
                <w:p w14:paraId="171FF789"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4.</w:t>
                  </w:r>
                </w:p>
              </w:tc>
              <w:tc>
                <w:tcPr>
                  <w:tcW w:w="2386" w:type="pct"/>
                </w:tcPr>
                <w:p w14:paraId="4067F63F"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Consultancy</w:t>
                  </w:r>
                </w:p>
              </w:tc>
              <w:tc>
                <w:tcPr>
                  <w:tcW w:w="653" w:type="pct"/>
                </w:tcPr>
                <w:p w14:paraId="6F5EA08E" w14:textId="28F101CA"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2105921</w:t>
                  </w:r>
                  <w:r w:rsidR="0049652E">
                    <w:rPr>
                      <w:rFonts w:ascii="Times New Roman" w:hAnsi="Times New Roman"/>
                    </w:rPr>
                    <w:t>,</w:t>
                  </w:r>
                  <w:r w:rsidRPr="007D1C3A">
                    <w:rPr>
                      <w:rFonts w:ascii="Times New Roman" w:hAnsi="Times New Roman"/>
                    </w:rPr>
                    <w:t>05</w:t>
                  </w:r>
                  <w:r w:rsidR="00082EF7">
                    <w:rPr>
                      <w:rFonts w:ascii="Times New Roman" w:hAnsi="Times New Roman"/>
                    </w:rPr>
                    <w:t>8</w:t>
                  </w:r>
                </w:p>
              </w:tc>
              <w:tc>
                <w:tcPr>
                  <w:tcW w:w="597" w:type="pct"/>
                </w:tcPr>
                <w:p w14:paraId="5E86B7B3" w14:textId="6202C96E" w:rsidR="007D1C3A" w:rsidRPr="007D1C3A" w:rsidRDefault="007D1C3A" w:rsidP="007D1C3A">
                  <w:pPr>
                    <w:jc w:val="right"/>
                    <w:rPr>
                      <w:rFonts w:ascii="Times New Roman" w:hAnsi="Times New Roman"/>
                    </w:rPr>
                  </w:pPr>
                  <w:r w:rsidRPr="007D1C3A">
                    <w:rPr>
                      <w:rFonts w:ascii="Times New Roman" w:hAnsi="Times New Roman"/>
                    </w:rPr>
                    <w:t>1164511</w:t>
                  </w:r>
                  <w:r w:rsidR="0049652E">
                    <w:rPr>
                      <w:rFonts w:ascii="Times New Roman" w:hAnsi="Times New Roman"/>
                    </w:rPr>
                    <w:t>,</w:t>
                  </w:r>
                  <w:r w:rsidRPr="007D1C3A">
                    <w:rPr>
                      <w:rFonts w:ascii="Times New Roman" w:hAnsi="Times New Roman"/>
                    </w:rPr>
                    <w:t>645</w:t>
                  </w:r>
                </w:p>
              </w:tc>
              <w:tc>
                <w:tcPr>
                  <w:tcW w:w="548" w:type="pct"/>
                </w:tcPr>
                <w:p w14:paraId="1C426757" w14:textId="39318F5F" w:rsidR="007D1C3A" w:rsidRPr="007D1C3A" w:rsidRDefault="007D1C3A" w:rsidP="007D1C3A">
                  <w:pPr>
                    <w:jc w:val="right"/>
                    <w:rPr>
                      <w:rFonts w:ascii="Times New Roman" w:hAnsi="Times New Roman"/>
                      <w:bCs/>
                      <w:color w:val="000000"/>
                    </w:rPr>
                  </w:pPr>
                  <w:r w:rsidRPr="007D1C3A">
                    <w:rPr>
                      <w:rFonts w:ascii="Times New Roman" w:hAnsi="Times New Roman"/>
                    </w:rPr>
                    <w:t>3270332</w:t>
                  </w:r>
                  <w:r w:rsidR="0049652E">
                    <w:rPr>
                      <w:rFonts w:ascii="Times New Roman" w:hAnsi="Times New Roman"/>
                    </w:rPr>
                    <w:t>,</w:t>
                  </w:r>
                  <w:r w:rsidRPr="007D1C3A">
                    <w:rPr>
                      <w:rFonts w:ascii="Times New Roman" w:hAnsi="Times New Roman"/>
                    </w:rPr>
                    <w:t>703</w:t>
                  </w:r>
                </w:p>
              </w:tc>
              <w:tc>
                <w:tcPr>
                  <w:tcW w:w="647" w:type="pct"/>
                </w:tcPr>
                <w:p w14:paraId="3A8342E8" w14:textId="1CD5F5AC" w:rsidR="007D1C3A" w:rsidRPr="007D1C3A" w:rsidRDefault="007D1C3A" w:rsidP="007D1C3A">
                  <w:pPr>
                    <w:jc w:val="center"/>
                    <w:rPr>
                      <w:rFonts w:ascii="Times New Roman" w:hAnsi="Times New Roman"/>
                      <w:bCs/>
                      <w:color w:val="000000"/>
                    </w:rPr>
                  </w:pPr>
                  <w:r w:rsidRPr="007D1C3A">
                    <w:rPr>
                      <w:rFonts w:ascii="Times New Roman" w:hAnsi="Times New Roman"/>
                    </w:rPr>
                    <w:t>2,52</w:t>
                  </w:r>
                </w:p>
              </w:tc>
            </w:tr>
            <w:tr w:rsidR="007D1C3A" w:rsidRPr="00551CD1" w14:paraId="7F7CC499" w14:textId="77777777" w:rsidTr="007D1C3A">
              <w:tc>
                <w:tcPr>
                  <w:tcW w:w="168" w:type="pct"/>
                </w:tcPr>
                <w:p w14:paraId="22899B39"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5.</w:t>
                  </w:r>
                </w:p>
              </w:tc>
              <w:tc>
                <w:tcPr>
                  <w:tcW w:w="2386" w:type="pct"/>
                </w:tcPr>
                <w:p w14:paraId="1414949B"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Project administration</w:t>
                  </w:r>
                </w:p>
              </w:tc>
              <w:tc>
                <w:tcPr>
                  <w:tcW w:w="653" w:type="pct"/>
                </w:tcPr>
                <w:p w14:paraId="7495A8F1" w14:textId="40DE728E"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68406</w:t>
                  </w:r>
                  <w:r w:rsidR="0049652E">
                    <w:rPr>
                      <w:rFonts w:ascii="Times New Roman" w:hAnsi="Times New Roman"/>
                    </w:rPr>
                    <w:t>,</w:t>
                  </w:r>
                  <w:r w:rsidRPr="007D1C3A">
                    <w:rPr>
                      <w:rFonts w:ascii="Times New Roman" w:hAnsi="Times New Roman"/>
                    </w:rPr>
                    <w:t>8</w:t>
                  </w:r>
                  <w:r w:rsidR="00F07DAF">
                    <w:rPr>
                      <w:rFonts w:ascii="Times New Roman" w:hAnsi="Times New Roman"/>
                    </w:rPr>
                    <w:t>39</w:t>
                  </w:r>
                </w:p>
              </w:tc>
              <w:tc>
                <w:tcPr>
                  <w:tcW w:w="597" w:type="pct"/>
                </w:tcPr>
                <w:p w14:paraId="134512B6" w14:textId="1FF66897" w:rsidR="007D1C3A" w:rsidRPr="007D1C3A" w:rsidRDefault="007D1C3A" w:rsidP="007D1C3A">
                  <w:pPr>
                    <w:jc w:val="right"/>
                    <w:rPr>
                      <w:rFonts w:ascii="Times New Roman" w:hAnsi="Times New Roman"/>
                    </w:rPr>
                  </w:pPr>
                  <w:r w:rsidRPr="007D1C3A">
                    <w:rPr>
                      <w:rFonts w:ascii="Times New Roman" w:hAnsi="Times New Roman"/>
                    </w:rPr>
                    <w:t>13651</w:t>
                  </w:r>
                  <w:r w:rsidR="0049652E">
                    <w:rPr>
                      <w:rFonts w:ascii="Times New Roman" w:hAnsi="Times New Roman"/>
                    </w:rPr>
                    <w:t>,</w:t>
                  </w:r>
                  <w:r w:rsidRPr="007D1C3A">
                    <w:rPr>
                      <w:rFonts w:ascii="Times New Roman" w:hAnsi="Times New Roman"/>
                    </w:rPr>
                    <w:t>365</w:t>
                  </w:r>
                </w:p>
              </w:tc>
              <w:tc>
                <w:tcPr>
                  <w:tcW w:w="548" w:type="pct"/>
                </w:tcPr>
                <w:p w14:paraId="2C7F0CF4" w14:textId="3D5604B5" w:rsidR="007D1C3A" w:rsidRPr="007D1C3A" w:rsidRDefault="007D1C3A" w:rsidP="007D1C3A">
                  <w:pPr>
                    <w:jc w:val="right"/>
                    <w:rPr>
                      <w:rFonts w:ascii="Times New Roman" w:hAnsi="Times New Roman"/>
                      <w:bCs/>
                      <w:color w:val="000000"/>
                    </w:rPr>
                  </w:pPr>
                  <w:r w:rsidRPr="007D1C3A">
                    <w:rPr>
                      <w:rFonts w:ascii="Times New Roman" w:hAnsi="Times New Roman"/>
                    </w:rPr>
                    <w:t>82048</w:t>
                  </w:r>
                  <w:r w:rsidR="0049652E">
                    <w:rPr>
                      <w:rFonts w:ascii="Times New Roman" w:hAnsi="Times New Roman"/>
                    </w:rPr>
                    <w:t>,</w:t>
                  </w:r>
                  <w:r w:rsidRPr="007D1C3A">
                    <w:rPr>
                      <w:rFonts w:ascii="Times New Roman" w:hAnsi="Times New Roman"/>
                    </w:rPr>
                    <w:t>204</w:t>
                  </w:r>
                </w:p>
              </w:tc>
              <w:tc>
                <w:tcPr>
                  <w:tcW w:w="647" w:type="pct"/>
                </w:tcPr>
                <w:p w14:paraId="2120B998" w14:textId="56447CBD" w:rsidR="007D1C3A" w:rsidRPr="007D1C3A" w:rsidRDefault="007D1C3A" w:rsidP="007D1C3A">
                  <w:pPr>
                    <w:jc w:val="center"/>
                    <w:rPr>
                      <w:rFonts w:ascii="Times New Roman" w:hAnsi="Times New Roman"/>
                      <w:bCs/>
                      <w:color w:val="000000"/>
                    </w:rPr>
                  </w:pPr>
                  <w:r w:rsidRPr="007D1C3A">
                    <w:rPr>
                      <w:rFonts w:ascii="Times New Roman" w:hAnsi="Times New Roman"/>
                    </w:rPr>
                    <w:t>0,63</w:t>
                  </w:r>
                </w:p>
              </w:tc>
            </w:tr>
            <w:tr w:rsidR="007D1C3A" w:rsidRPr="00551CD1" w14:paraId="3AC5634B" w14:textId="77777777" w:rsidTr="007D1C3A">
              <w:tc>
                <w:tcPr>
                  <w:tcW w:w="168" w:type="pct"/>
                </w:tcPr>
                <w:p w14:paraId="708F0D40"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6.</w:t>
                  </w:r>
                </w:p>
              </w:tc>
              <w:tc>
                <w:tcPr>
                  <w:tcW w:w="2386" w:type="pct"/>
                </w:tcPr>
                <w:p w14:paraId="3AFC5134" w14:textId="77777777" w:rsidR="007D1C3A" w:rsidRPr="00551CD1" w:rsidRDefault="007D1C3A" w:rsidP="007D1C3A">
                  <w:pPr>
                    <w:rPr>
                      <w:rFonts w:ascii="Times New Roman" w:hAnsi="Times New Roman"/>
                      <w:i/>
                      <w:color w:val="000000"/>
                    </w:rPr>
                  </w:pPr>
                  <w:r w:rsidRPr="00551CD1">
                    <w:rPr>
                      <w:rFonts w:ascii="Times New Roman" w:hAnsi="Times New Roman"/>
                      <w:color w:val="000000"/>
                    </w:rPr>
                    <w:t>Other support requested (grants)</w:t>
                  </w:r>
                </w:p>
              </w:tc>
              <w:tc>
                <w:tcPr>
                  <w:tcW w:w="653" w:type="pct"/>
                </w:tcPr>
                <w:p w14:paraId="7CC40297" w14:textId="55FFF6A9"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3444234</w:t>
                  </w:r>
                  <w:r w:rsidR="0049652E">
                    <w:rPr>
                      <w:rFonts w:ascii="Times New Roman" w:hAnsi="Times New Roman"/>
                    </w:rPr>
                    <w:t>,</w:t>
                  </w:r>
                  <w:r w:rsidRPr="007D1C3A">
                    <w:rPr>
                      <w:rFonts w:ascii="Times New Roman" w:hAnsi="Times New Roman"/>
                    </w:rPr>
                    <w:t>442</w:t>
                  </w:r>
                </w:p>
              </w:tc>
              <w:tc>
                <w:tcPr>
                  <w:tcW w:w="597" w:type="pct"/>
                </w:tcPr>
                <w:p w14:paraId="7449B9B7" w14:textId="28EB72CC" w:rsidR="007D1C3A" w:rsidRPr="007D1C3A" w:rsidRDefault="007D1C3A" w:rsidP="007D1C3A">
                  <w:pPr>
                    <w:jc w:val="right"/>
                    <w:rPr>
                      <w:rFonts w:ascii="Times New Roman" w:hAnsi="Times New Roman"/>
                    </w:rPr>
                  </w:pPr>
                  <w:r w:rsidRPr="007D1C3A">
                    <w:rPr>
                      <w:rFonts w:ascii="Times New Roman" w:hAnsi="Times New Roman"/>
                    </w:rPr>
                    <w:t>0</w:t>
                  </w:r>
                </w:p>
              </w:tc>
              <w:tc>
                <w:tcPr>
                  <w:tcW w:w="548" w:type="pct"/>
                </w:tcPr>
                <w:p w14:paraId="06A45EBC" w14:textId="27FF5B63" w:rsidR="007D1C3A" w:rsidRPr="007D1C3A" w:rsidRDefault="007D1C3A" w:rsidP="007D1C3A">
                  <w:pPr>
                    <w:jc w:val="right"/>
                    <w:rPr>
                      <w:rFonts w:ascii="Times New Roman" w:hAnsi="Times New Roman"/>
                      <w:bCs/>
                      <w:color w:val="000000"/>
                    </w:rPr>
                  </w:pPr>
                  <w:r w:rsidRPr="007D1C3A">
                    <w:rPr>
                      <w:rFonts w:ascii="Times New Roman" w:hAnsi="Times New Roman"/>
                    </w:rPr>
                    <w:t>3444234</w:t>
                  </w:r>
                  <w:r w:rsidR="0049652E">
                    <w:rPr>
                      <w:rFonts w:ascii="Times New Roman" w:hAnsi="Times New Roman"/>
                    </w:rPr>
                    <w:t>,</w:t>
                  </w:r>
                  <w:r w:rsidRPr="007D1C3A">
                    <w:rPr>
                      <w:rFonts w:ascii="Times New Roman" w:hAnsi="Times New Roman"/>
                    </w:rPr>
                    <w:t>442</w:t>
                  </w:r>
                </w:p>
              </w:tc>
              <w:tc>
                <w:tcPr>
                  <w:tcW w:w="647" w:type="pct"/>
                </w:tcPr>
                <w:p w14:paraId="6AD2F9C8" w14:textId="3E1E2668" w:rsidR="007D1C3A" w:rsidRPr="007D1C3A" w:rsidRDefault="007D1C3A" w:rsidP="007D1C3A">
                  <w:pPr>
                    <w:jc w:val="center"/>
                    <w:rPr>
                      <w:rFonts w:ascii="Times New Roman" w:hAnsi="Times New Roman"/>
                      <w:bCs/>
                      <w:color w:val="000000"/>
                    </w:rPr>
                  </w:pPr>
                  <w:r w:rsidRPr="007D1C3A">
                    <w:rPr>
                      <w:rFonts w:ascii="Times New Roman" w:hAnsi="Times New Roman"/>
                    </w:rPr>
                    <w:t>2,65</w:t>
                  </w:r>
                </w:p>
              </w:tc>
            </w:tr>
            <w:tr w:rsidR="007D1C3A" w:rsidRPr="00551CD1" w14:paraId="7C0832C3" w14:textId="77777777" w:rsidTr="007D1C3A">
              <w:tc>
                <w:tcPr>
                  <w:tcW w:w="168" w:type="pct"/>
                </w:tcPr>
                <w:p w14:paraId="417F14FB"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7.</w:t>
                  </w:r>
                </w:p>
              </w:tc>
              <w:tc>
                <w:tcPr>
                  <w:tcW w:w="2386" w:type="pct"/>
                </w:tcPr>
                <w:p w14:paraId="4354A7C4" w14:textId="59D6025F" w:rsidR="007D1C3A" w:rsidRPr="00551CD1" w:rsidRDefault="007D1C3A" w:rsidP="007D1C3A">
                  <w:pPr>
                    <w:rPr>
                      <w:rFonts w:ascii="Times New Roman" w:hAnsi="Times New Roman"/>
                      <w:color w:val="000000"/>
                    </w:rPr>
                  </w:pPr>
                  <w:r w:rsidRPr="00551CD1">
                    <w:rPr>
                      <w:rFonts w:ascii="Times New Roman" w:hAnsi="Times New Roman"/>
                      <w:color w:val="000000"/>
                    </w:rPr>
                    <w:t>Other support requested (audio-visual and printed materials, translation services</w:t>
                  </w:r>
                  <w:r>
                    <w:rPr>
                      <w:rFonts w:ascii="Times New Roman" w:hAnsi="Times New Roman"/>
                      <w:color w:val="000000"/>
                    </w:rPr>
                    <w:t>, logistical services</w:t>
                  </w:r>
                  <w:r w:rsidRPr="00551CD1">
                    <w:rPr>
                      <w:rFonts w:ascii="Times New Roman" w:hAnsi="Times New Roman"/>
                      <w:color w:val="000000"/>
                    </w:rPr>
                    <w:t>)</w:t>
                  </w:r>
                </w:p>
              </w:tc>
              <w:tc>
                <w:tcPr>
                  <w:tcW w:w="653" w:type="pct"/>
                </w:tcPr>
                <w:p w14:paraId="21B4E817" w14:textId="57A68CCE" w:rsidR="007D1C3A" w:rsidRPr="007D1C3A" w:rsidRDefault="007D1C3A" w:rsidP="007D1C3A">
                  <w:pPr>
                    <w:jc w:val="right"/>
                    <w:rPr>
                      <w:rFonts w:ascii="Times New Roman" w:hAnsi="Times New Roman"/>
                      <w:bCs/>
                      <w:color w:val="000000"/>
                      <w:sz w:val="22"/>
                      <w:szCs w:val="22"/>
                    </w:rPr>
                  </w:pPr>
                  <w:r w:rsidRPr="007D1C3A">
                    <w:rPr>
                      <w:rFonts w:ascii="Times New Roman" w:hAnsi="Times New Roman"/>
                    </w:rPr>
                    <w:t>1010810</w:t>
                  </w:r>
                  <w:r w:rsidR="0049652E">
                    <w:rPr>
                      <w:rFonts w:ascii="Times New Roman" w:hAnsi="Times New Roman"/>
                    </w:rPr>
                    <w:t>,</w:t>
                  </w:r>
                  <w:r w:rsidRPr="007D1C3A">
                    <w:rPr>
                      <w:rFonts w:ascii="Times New Roman" w:hAnsi="Times New Roman"/>
                    </w:rPr>
                    <w:t>108</w:t>
                  </w:r>
                </w:p>
              </w:tc>
              <w:tc>
                <w:tcPr>
                  <w:tcW w:w="597" w:type="pct"/>
                </w:tcPr>
                <w:p w14:paraId="3C35BE3C" w14:textId="4B172FD0" w:rsidR="007D1C3A" w:rsidRPr="007D1C3A" w:rsidRDefault="007D1C3A" w:rsidP="007D1C3A">
                  <w:pPr>
                    <w:jc w:val="right"/>
                    <w:rPr>
                      <w:rFonts w:ascii="Times New Roman" w:hAnsi="Times New Roman"/>
                    </w:rPr>
                  </w:pPr>
                  <w:r w:rsidRPr="007D1C3A">
                    <w:rPr>
                      <w:rFonts w:ascii="Times New Roman" w:hAnsi="Times New Roman"/>
                    </w:rPr>
                    <w:t>95449</w:t>
                  </w:r>
                  <w:r w:rsidR="0049652E">
                    <w:rPr>
                      <w:rFonts w:ascii="Times New Roman" w:hAnsi="Times New Roman"/>
                    </w:rPr>
                    <w:t>,</w:t>
                  </w:r>
                  <w:r w:rsidRPr="007D1C3A">
                    <w:rPr>
                      <w:rFonts w:ascii="Times New Roman" w:hAnsi="Times New Roman"/>
                    </w:rPr>
                    <w:t>544</w:t>
                  </w:r>
                </w:p>
              </w:tc>
              <w:tc>
                <w:tcPr>
                  <w:tcW w:w="548" w:type="pct"/>
                </w:tcPr>
                <w:p w14:paraId="343884AF" w14:textId="0A61B152" w:rsidR="007D1C3A" w:rsidRPr="007D1C3A" w:rsidRDefault="007D1C3A" w:rsidP="007D1C3A">
                  <w:pPr>
                    <w:jc w:val="right"/>
                    <w:rPr>
                      <w:rFonts w:ascii="Times New Roman" w:hAnsi="Times New Roman"/>
                      <w:bCs/>
                      <w:color w:val="000000"/>
                    </w:rPr>
                  </w:pPr>
                  <w:r w:rsidRPr="007D1C3A">
                    <w:rPr>
                      <w:rFonts w:ascii="Times New Roman" w:hAnsi="Times New Roman"/>
                    </w:rPr>
                    <w:t>1965219</w:t>
                  </w:r>
                  <w:r w:rsidR="0049652E">
                    <w:rPr>
                      <w:rFonts w:ascii="Times New Roman" w:hAnsi="Times New Roman"/>
                    </w:rPr>
                    <w:t>,</w:t>
                  </w:r>
                  <w:r w:rsidRPr="007D1C3A">
                    <w:rPr>
                      <w:rFonts w:ascii="Times New Roman" w:hAnsi="Times New Roman"/>
                    </w:rPr>
                    <w:t>652</w:t>
                  </w:r>
                </w:p>
              </w:tc>
              <w:tc>
                <w:tcPr>
                  <w:tcW w:w="647" w:type="pct"/>
                </w:tcPr>
                <w:p w14:paraId="77470E9A" w14:textId="7068EE56" w:rsidR="007D1C3A" w:rsidRPr="007D1C3A" w:rsidRDefault="007D1C3A" w:rsidP="007D1C3A">
                  <w:pPr>
                    <w:jc w:val="center"/>
                    <w:rPr>
                      <w:rFonts w:ascii="Times New Roman" w:hAnsi="Times New Roman"/>
                      <w:bCs/>
                      <w:color w:val="000000"/>
                    </w:rPr>
                  </w:pPr>
                  <w:r w:rsidRPr="007D1C3A">
                    <w:rPr>
                      <w:rFonts w:ascii="Times New Roman" w:hAnsi="Times New Roman"/>
                    </w:rPr>
                    <w:t>1,51</w:t>
                  </w:r>
                </w:p>
              </w:tc>
            </w:tr>
            <w:tr w:rsidR="007D1C3A" w:rsidRPr="00551CD1" w14:paraId="56E8942E" w14:textId="77777777" w:rsidTr="007D1C3A">
              <w:tc>
                <w:tcPr>
                  <w:tcW w:w="168" w:type="pct"/>
                </w:tcPr>
                <w:p w14:paraId="619056C1" w14:textId="77777777" w:rsidR="007D1C3A" w:rsidRPr="00551CD1" w:rsidRDefault="007D1C3A" w:rsidP="007D1C3A">
                  <w:pPr>
                    <w:rPr>
                      <w:rFonts w:ascii="Times New Roman" w:hAnsi="Times New Roman"/>
                      <w:b/>
                      <w:color w:val="000000"/>
                    </w:rPr>
                  </w:pPr>
                  <w:r w:rsidRPr="00551CD1">
                    <w:rPr>
                      <w:rFonts w:ascii="Times New Roman" w:hAnsi="Times New Roman"/>
                      <w:b/>
                      <w:color w:val="000000"/>
                    </w:rPr>
                    <w:t>8.</w:t>
                  </w:r>
                </w:p>
              </w:tc>
              <w:tc>
                <w:tcPr>
                  <w:tcW w:w="2386" w:type="pct"/>
                </w:tcPr>
                <w:p w14:paraId="795D03F3" w14:textId="77777777" w:rsidR="007D1C3A" w:rsidRPr="00551CD1" w:rsidRDefault="007D1C3A" w:rsidP="007D1C3A">
                  <w:pPr>
                    <w:rPr>
                      <w:rFonts w:ascii="Times New Roman" w:hAnsi="Times New Roman"/>
                      <w:color w:val="000000"/>
                    </w:rPr>
                  </w:pPr>
                  <w:r w:rsidRPr="00551CD1">
                    <w:rPr>
                      <w:rFonts w:ascii="Times New Roman" w:hAnsi="Times New Roman"/>
                      <w:color w:val="000000"/>
                    </w:rPr>
                    <w:t>Other support requested (indirect costs, coordination levy)</w:t>
                  </w:r>
                </w:p>
              </w:tc>
              <w:tc>
                <w:tcPr>
                  <w:tcW w:w="653" w:type="pct"/>
                </w:tcPr>
                <w:p w14:paraId="006D7951" w14:textId="2B74ABC1" w:rsidR="007D1C3A" w:rsidRPr="007D1C3A" w:rsidRDefault="007D1C3A" w:rsidP="007D1C3A">
                  <w:pPr>
                    <w:jc w:val="right"/>
                    <w:rPr>
                      <w:rFonts w:ascii="Times New Roman" w:hAnsi="Times New Roman"/>
                      <w:color w:val="000000"/>
                      <w:sz w:val="22"/>
                      <w:szCs w:val="22"/>
                    </w:rPr>
                  </w:pPr>
                  <w:r w:rsidRPr="007D1C3A">
                    <w:rPr>
                      <w:rFonts w:ascii="Times New Roman" w:hAnsi="Times New Roman"/>
                    </w:rPr>
                    <w:t>122629122</w:t>
                  </w:r>
                  <w:r w:rsidR="0049652E">
                    <w:rPr>
                      <w:rFonts w:ascii="Times New Roman" w:hAnsi="Times New Roman"/>
                    </w:rPr>
                    <w:t>,</w:t>
                  </w:r>
                  <w:r w:rsidRPr="007D1C3A">
                    <w:rPr>
                      <w:rFonts w:ascii="Times New Roman" w:hAnsi="Times New Roman"/>
                    </w:rPr>
                    <w:t>629</w:t>
                  </w:r>
                </w:p>
              </w:tc>
              <w:tc>
                <w:tcPr>
                  <w:tcW w:w="597" w:type="pct"/>
                </w:tcPr>
                <w:p w14:paraId="6442F5B9" w14:textId="539218ED" w:rsidR="007D1C3A" w:rsidRPr="007D1C3A" w:rsidRDefault="007D1C3A" w:rsidP="007D1C3A">
                  <w:pPr>
                    <w:jc w:val="right"/>
                    <w:rPr>
                      <w:rFonts w:ascii="Times New Roman" w:hAnsi="Times New Roman"/>
                    </w:rPr>
                  </w:pPr>
                  <w:r w:rsidRPr="007D1C3A">
                    <w:rPr>
                      <w:rFonts w:ascii="Times New Roman" w:hAnsi="Times New Roman"/>
                    </w:rPr>
                    <w:t>3138931</w:t>
                  </w:r>
                  <w:r w:rsidR="0049652E">
                    <w:rPr>
                      <w:rFonts w:ascii="Times New Roman" w:hAnsi="Times New Roman"/>
                    </w:rPr>
                    <w:t>,</w:t>
                  </w:r>
                  <w:r w:rsidRPr="007D1C3A">
                    <w:rPr>
                      <w:rFonts w:ascii="Times New Roman" w:hAnsi="Times New Roman"/>
                    </w:rPr>
                    <w:t>389</w:t>
                  </w:r>
                </w:p>
              </w:tc>
              <w:tc>
                <w:tcPr>
                  <w:tcW w:w="548" w:type="pct"/>
                </w:tcPr>
                <w:p w14:paraId="02D3CB9B" w14:textId="60DC4DC9" w:rsidR="007D1C3A" w:rsidRPr="007D1C3A" w:rsidRDefault="007D1C3A" w:rsidP="007D1C3A">
                  <w:pPr>
                    <w:jc w:val="right"/>
                    <w:rPr>
                      <w:rFonts w:ascii="Times New Roman" w:hAnsi="Times New Roman"/>
                      <w:color w:val="000000"/>
                      <w:sz w:val="22"/>
                      <w:szCs w:val="22"/>
                    </w:rPr>
                  </w:pPr>
                  <w:r w:rsidRPr="007D1C3A">
                    <w:rPr>
                      <w:rFonts w:ascii="Times New Roman" w:hAnsi="Times New Roman"/>
                    </w:rPr>
                    <w:t>154018154</w:t>
                  </w:r>
                  <w:r w:rsidR="0049652E">
                    <w:rPr>
                      <w:rFonts w:ascii="Times New Roman" w:hAnsi="Times New Roman"/>
                    </w:rPr>
                    <w:t>,</w:t>
                  </w:r>
                  <w:r w:rsidRPr="007D1C3A">
                    <w:rPr>
                      <w:rFonts w:ascii="Times New Roman" w:hAnsi="Times New Roman"/>
                    </w:rPr>
                    <w:t>018</w:t>
                  </w:r>
                </w:p>
              </w:tc>
              <w:tc>
                <w:tcPr>
                  <w:tcW w:w="647" w:type="pct"/>
                </w:tcPr>
                <w:p w14:paraId="1236AF1D" w14:textId="5A4BE148" w:rsidR="007D1C3A" w:rsidRPr="007D1C3A" w:rsidRDefault="007D1C3A" w:rsidP="007D1C3A">
                  <w:pPr>
                    <w:jc w:val="center"/>
                    <w:rPr>
                      <w:rFonts w:ascii="Times New Roman" w:hAnsi="Times New Roman"/>
                      <w:bCs/>
                      <w:color w:val="000000"/>
                    </w:rPr>
                  </w:pPr>
                  <w:r w:rsidRPr="007D1C3A">
                    <w:rPr>
                      <w:rFonts w:ascii="Times New Roman" w:hAnsi="Times New Roman"/>
                    </w:rPr>
                    <w:t>11,85</w:t>
                  </w:r>
                </w:p>
              </w:tc>
            </w:tr>
          </w:tbl>
          <w:p w14:paraId="1F3B1409" w14:textId="77777777" w:rsidR="00814938" w:rsidRPr="00551CD1" w:rsidRDefault="00814938" w:rsidP="003B29AE">
            <w:pPr>
              <w:rPr>
                <w:rFonts w:ascii="Times New Roman" w:hAnsi="Times New Roman"/>
              </w:rPr>
            </w:pPr>
          </w:p>
        </w:tc>
      </w:tr>
      <w:tr w:rsidR="00814938" w:rsidRPr="00551CD1" w14:paraId="3C8F69E0" w14:textId="77777777" w:rsidTr="00E86CB3">
        <w:trPr>
          <w:trHeight w:val="826"/>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6055E9" w14:textId="77777777" w:rsidR="00814938" w:rsidRPr="00551CD1" w:rsidRDefault="00814938" w:rsidP="003B29AE">
            <w:pPr>
              <w:rPr>
                <w:rFonts w:ascii="Times New Roman" w:hAnsi="Times New Roman"/>
              </w:rPr>
            </w:pPr>
            <w:r w:rsidRPr="00551CD1">
              <w:rPr>
                <w:rFonts w:ascii="Times New Roman" w:hAnsi="Times New Roman"/>
                <w:b/>
              </w:rPr>
              <w:t>Co-Funding</w:t>
            </w:r>
          </w:p>
          <w:p w14:paraId="6940D17B" w14:textId="77777777" w:rsidR="00814938" w:rsidRPr="00551CD1" w:rsidRDefault="00814938" w:rsidP="003B29AE">
            <w:pPr>
              <w:rPr>
                <w:rFonts w:ascii="Times New Roman" w:hAnsi="Times New Roman"/>
                <w:i/>
                <w:sz w:val="20"/>
                <w:szCs w:val="20"/>
              </w:rPr>
            </w:pPr>
            <w:r w:rsidRPr="00551CD1">
              <w:rPr>
                <w:rFonts w:ascii="Times New Roman" w:hAnsi="Times New Roman"/>
                <w:i/>
                <w:sz w:val="20"/>
                <w:szCs w:val="20"/>
              </w:rPr>
              <w:t xml:space="preserve">Has funding for this project been sought from other donors (EU, DfID, other countries), Private institutions or the host government?    </w:t>
            </w:r>
          </w:p>
          <w:p w14:paraId="1891C0C8" w14:textId="77777777" w:rsidR="00814938" w:rsidRPr="00551CD1" w:rsidRDefault="00814938" w:rsidP="003B29AE">
            <w:pPr>
              <w:rPr>
                <w:rFonts w:ascii="Times New Roman" w:hAnsi="Times New Roman"/>
              </w:rPr>
            </w:pPr>
            <w:r w:rsidRPr="00551CD1">
              <w:rPr>
                <w:rFonts w:ascii="Times New Roman" w:hAnsi="Times New Roman"/>
                <w:sz w:val="20"/>
                <w:szCs w:val="20"/>
              </w:rPr>
              <w:t>If Yes, please provide details including source and amount.  If No, why not, and were options for doing so explored?</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6EBEC" w14:textId="4F6616E5" w:rsidR="003E423C" w:rsidRPr="00551CD1" w:rsidRDefault="003E423C" w:rsidP="003B29AE">
            <w:pPr>
              <w:rPr>
                <w:rFonts w:ascii="Times New Roman" w:hAnsi="Times New Roman"/>
              </w:rPr>
            </w:pPr>
          </w:p>
          <w:p w14:paraId="36789B3F" w14:textId="2482E850" w:rsidR="00DE5E44" w:rsidRPr="00551CD1" w:rsidRDefault="00DE5E44" w:rsidP="003B29AE">
            <w:pPr>
              <w:rPr>
                <w:rFonts w:ascii="Times New Roman" w:hAnsi="Times New Roman"/>
              </w:rPr>
            </w:pPr>
            <w:r w:rsidRPr="00551CD1">
              <w:rPr>
                <w:rFonts w:ascii="Times New Roman" w:hAnsi="Times New Roman"/>
              </w:rPr>
              <w:t>No co-f</w:t>
            </w:r>
            <w:r w:rsidR="00483916" w:rsidRPr="00551CD1">
              <w:rPr>
                <w:rFonts w:ascii="Times New Roman" w:hAnsi="Times New Roman"/>
              </w:rPr>
              <w:t xml:space="preserve">unding from additional donors has not been sought for this project. </w:t>
            </w:r>
          </w:p>
          <w:p w14:paraId="33FF9605" w14:textId="77777777" w:rsidR="00DE5E44" w:rsidRPr="00551CD1" w:rsidRDefault="00DE5E44" w:rsidP="003B29AE">
            <w:pPr>
              <w:rPr>
                <w:rFonts w:ascii="Times New Roman" w:hAnsi="Times New Roman"/>
              </w:rPr>
            </w:pPr>
          </w:p>
          <w:p w14:paraId="4FED8A00" w14:textId="2DA9EACE" w:rsidR="00761C3F" w:rsidRPr="00551CD1" w:rsidRDefault="00483916" w:rsidP="003B29AE">
            <w:pPr>
              <w:rPr>
                <w:rFonts w:ascii="Times New Roman" w:hAnsi="Times New Roman"/>
              </w:rPr>
            </w:pPr>
            <w:r w:rsidRPr="00551CD1">
              <w:rPr>
                <w:rFonts w:ascii="Times New Roman" w:hAnsi="Times New Roman"/>
              </w:rPr>
              <w:t xml:space="preserve">Possibilities </w:t>
            </w:r>
            <w:r w:rsidR="00E4733B" w:rsidRPr="00551CD1">
              <w:rPr>
                <w:rFonts w:ascii="Times New Roman" w:hAnsi="Times New Roman"/>
              </w:rPr>
              <w:t xml:space="preserve">to </w:t>
            </w:r>
            <w:r w:rsidR="001172A7" w:rsidRPr="00551CD1">
              <w:rPr>
                <w:rFonts w:ascii="Times New Roman" w:hAnsi="Times New Roman"/>
              </w:rPr>
              <w:t xml:space="preserve">integrate elements of co-financing and/or government </w:t>
            </w:r>
            <w:r w:rsidR="00450F82" w:rsidRPr="00551CD1">
              <w:rPr>
                <w:rFonts w:ascii="Times New Roman" w:hAnsi="Times New Roman"/>
              </w:rPr>
              <w:t>cost-sharing will be</w:t>
            </w:r>
            <w:r w:rsidR="001341BC" w:rsidRPr="00551CD1">
              <w:rPr>
                <w:rFonts w:ascii="Times New Roman" w:hAnsi="Times New Roman"/>
              </w:rPr>
              <w:t xml:space="preserve"> explored within Activity 3. </w:t>
            </w:r>
          </w:p>
          <w:p w14:paraId="4E7AA5A3" w14:textId="5D7EC4F3" w:rsidR="003E423C" w:rsidRPr="00551CD1" w:rsidRDefault="003E423C" w:rsidP="003B29AE">
            <w:pPr>
              <w:rPr>
                <w:rFonts w:ascii="Times New Roman" w:hAnsi="Times New Roman"/>
              </w:rPr>
            </w:pPr>
          </w:p>
        </w:tc>
      </w:tr>
      <w:tr w:rsidR="00531763" w:rsidRPr="00551CD1" w14:paraId="2F503C0E" w14:textId="77777777" w:rsidTr="00E86CB3">
        <w:trPr>
          <w:trHeight w:val="213"/>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35FD5" w14:textId="77777777" w:rsidR="00531763" w:rsidRPr="00551CD1" w:rsidRDefault="000E451F" w:rsidP="003B29AE">
            <w:pPr>
              <w:rPr>
                <w:rFonts w:ascii="Times New Roman" w:hAnsi="Times New Roman"/>
                <w:b/>
              </w:rPr>
            </w:pPr>
            <w:r w:rsidRPr="00551CD1">
              <w:rPr>
                <w:rFonts w:ascii="Times New Roman" w:hAnsi="Times New Roman"/>
                <w:b/>
              </w:rPr>
              <w:t xml:space="preserve">Project </w:t>
            </w:r>
            <w:r w:rsidR="00980190" w:rsidRPr="00551CD1">
              <w:rPr>
                <w:rFonts w:ascii="Times New Roman" w:hAnsi="Times New Roman"/>
                <w:b/>
              </w:rPr>
              <w:t>duration</w:t>
            </w:r>
          </w:p>
          <w:p w14:paraId="562C75D1" w14:textId="77777777" w:rsidR="00531763" w:rsidRPr="00551CD1" w:rsidRDefault="00531763" w:rsidP="003B29AE">
            <w:pPr>
              <w:rPr>
                <w:rFonts w:ascii="Times New Roman" w:hAnsi="Times New Roman"/>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A711C24" w14:textId="77777777" w:rsidR="00531763" w:rsidRPr="00551CD1" w:rsidRDefault="00CD37A6" w:rsidP="003B29AE">
            <w:pPr>
              <w:rPr>
                <w:rFonts w:ascii="Times New Roman" w:hAnsi="Times New Roman"/>
              </w:rPr>
            </w:pPr>
            <w:r w:rsidRPr="00551CD1">
              <w:rPr>
                <w:rFonts w:ascii="Times New Roman" w:hAnsi="Times New Roman"/>
              </w:rPr>
              <w:t>Planned start date: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355AD" w14:textId="7E95FA34" w:rsidR="00531763" w:rsidRPr="00551CD1" w:rsidRDefault="001341BC" w:rsidP="003B29AE">
            <w:pPr>
              <w:rPr>
                <w:rFonts w:ascii="Times New Roman" w:hAnsi="Times New Roman"/>
              </w:rPr>
            </w:pPr>
            <w:r w:rsidRPr="00551CD1">
              <w:rPr>
                <w:rFonts w:ascii="Times New Roman" w:hAnsi="Times New Roman"/>
              </w:rPr>
              <w:t xml:space="preserve">1 </w:t>
            </w:r>
            <w:r w:rsidR="00BB6948" w:rsidRPr="00551CD1">
              <w:rPr>
                <w:rFonts w:ascii="Times New Roman" w:hAnsi="Times New Roman"/>
              </w:rPr>
              <w:t>April</w:t>
            </w:r>
            <w:r w:rsidR="00C227CA" w:rsidRPr="00551CD1">
              <w:rPr>
                <w:rFonts w:ascii="Times New Roman" w:hAnsi="Times New Roman"/>
              </w:rPr>
              <w:t xml:space="preserve"> 2021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0963767" w14:textId="77777777" w:rsidR="00531763" w:rsidRPr="00551CD1" w:rsidRDefault="00CD37A6" w:rsidP="003B29AE">
            <w:pPr>
              <w:rPr>
                <w:rFonts w:ascii="Times New Roman" w:hAnsi="Times New Roman"/>
              </w:rPr>
            </w:pPr>
            <w:r w:rsidRPr="00551CD1">
              <w:rPr>
                <w:rFonts w:ascii="Times New Roman" w:hAnsi="Times New Roman"/>
              </w:rPr>
              <w:t xml:space="preserve">Planned completion </w:t>
            </w:r>
          </w:p>
          <w:p w14:paraId="209BAD25" w14:textId="77777777" w:rsidR="00531763" w:rsidRPr="00551CD1" w:rsidRDefault="00CD37A6" w:rsidP="003B29AE">
            <w:pPr>
              <w:rPr>
                <w:rFonts w:ascii="Times New Roman" w:hAnsi="Times New Roman"/>
              </w:rPr>
            </w:pPr>
            <w:r w:rsidRPr="00551CD1">
              <w:rPr>
                <w:rFonts w:ascii="Times New Roman" w:hAnsi="Times New Roman"/>
              </w:rPr>
              <w:t>date: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65116" w14:textId="3AC51AD8" w:rsidR="00531763" w:rsidRPr="00551CD1" w:rsidRDefault="00C227CA" w:rsidP="003B29AE">
            <w:pPr>
              <w:rPr>
                <w:rFonts w:ascii="Times New Roman" w:hAnsi="Times New Roman"/>
              </w:rPr>
            </w:pPr>
            <w:r w:rsidRPr="00551CD1">
              <w:rPr>
                <w:rFonts w:ascii="Times New Roman" w:hAnsi="Times New Roman"/>
              </w:rPr>
              <w:t>3</w:t>
            </w:r>
            <w:r w:rsidR="00D75AD6">
              <w:rPr>
                <w:rFonts w:ascii="Times New Roman" w:hAnsi="Times New Roman"/>
              </w:rPr>
              <w:t>0</w:t>
            </w:r>
            <w:r w:rsidRPr="00551CD1">
              <w:rPr>
                <w:rFonts w:ascii="Times New Roman" w:hAnsi="Times New Roman"/>
              </w:rPr>
              <w:t xml:space="preserve"> </w:t>
            </w:r>
            <w:r w:rsidR="00D75AD6">
              <w:rPr>
                <w:rFonts w:ascii="Times New Roman" w:hAnsi="Times New Roman"/>
              </w:rPr>
              <w:t>September</w:t>
            </w:r>
            <w:r w:rsidRPr="00551CD1">
              <w:rPr>
                <w:rFonts w:ascii="Times New Roman" w:hAnsi="Times New Roman"/>
              </w:rPr>
              <w:t xml:space="preserve"> 2022</w:t>
            </w:r>
          </w:p>
        </w:tc>
      </w:tr>
      <w:tr w:rsidR="00531763" w:rsidRPr="00551CD1" w14:paraId="634024D8" w14:textId="77777777" w:rsidTr="00E86CB3">
        <w:trPr>
          <w:trHeight w:val="339"/>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F4E37C" w14:textId="77777777" w:rsidR="00531763" w:rsidRPr="00551CD1" w:rsidRDefault="00531763" w:rsidP="003B29AE">
            <w:pPr>
              <w:rPr>
                <w:rFonts w:ascii="Times New Roman" w:hAnsi="Times New Roman"/>
                <w:b/>
                <w:color w:val="FF0000"/>
              </w:rPr>
            </w:pPr>
          </w:p>
          <w:p w14:paraId="019B2C61" w14:textId="77777777" w:rsidR="00531763" w:rsidRPr="00551CD1" w:rsidRDefault="00CD37A6" w:rsidP="003B29AE">
            <w:pPr>
              <w:rPr>
                <w:rFonts w:ascii="Times New Roman" w:hAnsi="Times New Roman"/>
              </w:rPr>
            </w:pPr>
            <w:r w:rsidRPr="00551CD1">
              <w:rPr>
                <w:rFonts w:ascii="Times New Roman" w:hAnsi="Times New Roman"/>
              </w:rPr>
              <w:t>The Activity Based Budget must match the activities and timings set out below</w:t>
            </w:r>
          </w:p>
          <w:p w14:paraId="44FB30F8" w14:textId="77777777" w:rsidR="00531763" w:rsidRPr="00551CD1" w:rsidRDefault="00531763" w:rsidP="003B29AE">
            <w:pPr>
              <w:rPr>
                <w:rFonts w:ascii="Times New Roman" w:hAnsi="Times New Roman"/>
                <w:color w:val="FF0000"/>
              </w:rPr>
            </w:pPr>
          </w:p>
        </w:tc>
      </w:tr>
      <w:tr w:rsidR="00531763" w:rsidRPr="00551CD1" w14:paraId="43F885B9" w14:textId="77777777" w:rsidTr="00E86CB3">
        <w:trPr>
          <w:trHeight w:val="339"/>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67C7297" w14:textId="77777777" w:rsidR="00531763" w:rsidRPr="00551CD1" w:rsidRDefault="00CD37A6" w:rsidP="003B29AE">
            <w:pPr>
              <w:rPr>
                <w:rFonts w:ascii="Times New Roman" w:hAnsi="Times New Roman"/>
              </w:rPr>
            </w:pPr>
            <w:r w:rsidRPr="00551CD1">
              <w:rPr>
                <w:rFonts w:ascii="Times New Roman" w:hAnsi="Times New Roman"/>
                <w:b/>
              </w:rPr>
              <w:t>Will the Implementing Partner</w:t>
            </w:r>
            <w:r w:rsidRPr="00551CD1">
              <w:rPr>
                <w:rFonts w:ascii="Times New Roman" w:hAnsi="Times New Roman"/>
              </w:rPr>
              <w:t xml:space="preserve"> be sub-contracting any other agencies to </w:t>
            </w:r>
            <w:r w:rsidRPr="00551CD1">
              <w:rPr>
                <w:rFonts w:ascii="Times New Roman" w:hAnsi="Times New Roman"/>
              </w:rPr>
              <w:lastRenderedPageBreak/>
              <w:t>carry out elements of the project activities?  If Yes, please provide details</w:t>
            </w:r>
          </w:p>
          <w:p w14:paraId="3458ED95" w14:textId="56551A99" w:rsidR="00531763" w:rsidRPr="00551CD1" w:rsidRDefault="00CD37A6" w:rsidP="003B29AE">
            <w:pPr>
              <w:rPr>
                <w:rFonts w:ascii="Times New Roman" w:hAnsi="Times New Roman"/>
              </w:rPr>
            </w:pPr>
            <w:r w:rsidRPr="00551CD1">
              <w:rPr>
                <w:rFonts w:ascii="Times New Roman" w:hAnsi="Times New Roman"/>
                <w:i/>
                <w:sz w:val="20"/>
                <w:szCs w:val="20"/>
              </w:rPr>
              <w:t xml:space="preserve">Good procurement procedures </w:t>
            </w:r>
            <w:r w:rsidRPr="00551CD1">
              <w:rPr>
                <w:rFonts w:ascii="Times New Roman" w:hAnsi="Times New Roman"/>
                <w:i/>
                <w:sz w:val="20"/>
                <w:szCs w:val="20"/>
                <w:u w:val="single"/>
              </w:rPr>
              <w:t>must</w:t>
            </w:r>
            <w:r w:rsidRPr="00551CD1">
              <w:rPr>
                <w:rFonts w:ascii="Times New Roman" w:hAnsi="Times New Roman"/>
                <w:i/>
                <w:sz w:val="20"/>
                <w:szCs w:val="20"/>
              </w:rPr>
              <w:t xml:space="preserve"> be followed – please refer to Annex C of the FC</w:t>
            </w:r>
            <w:r w:rsidR="00307E37" w:rsidRPr="00551CD1">
              <w:rPr>
                <w:rFonts w:ascii="Times New Roman" w:hAnsi="Times New Roman"/>
                <w:i/>
                <w:sz w:val="20"/>
                <w:szCs w:val="20"/>
              </w:rPr>
              <w:t>D</w:t>
            </w:r>
            <w:r w:rsidRPr="00551CD1">
              <w:rPr>
                <w:rFonts w:ascii="Times New Roman" w:hAnsi="Times New Roman"/>
                <w:i/>
                <w:sz w:val="20"/>
                <w:szCs w:val="20"/>
              </w:rPr>
              <w:t>O Grant Contract</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437C0" w14:textId="27DE3C4F" w:rsidR="00531763" w:rsidRPr="00551CD1" w:rsidRDefault="00531763" w:rsidP="003B29AE">
            <w:pPr>
              <w:rPr>
                <w:rFonts w:ascii="Times New Roman" w:hAnsi="Times New Roman"/>
                <w:color w:val="000000" w:themeColor="text1"/>
              </w:rPr>
            </w:pPr>
          </w:p>
          <w:p w14:paraId="0B110DF7"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Yes.</w:t>
            </w:r>
          </w:p>
          <w:p w14:paraId="561400E4"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lastRenderedPageBreak/>
              <w:t>UNDP will sub-contract a specialized company to develop a website for Kherson Children Hospital in line with technical assignments developed by UNDP in close cooperation with local stakeholders. UNDP will also sub-contract relevant organizations or individual experts to develop the content for the website.</w:t>
            </w:r>
          </w:p>
          <w:p w14:paraId="58731B4B" w14:textId="77777777" w:rsidR="001A7316" w:rsidRPr="00551CD1" w:rsidRDefault="001A7316" w:rsidP="001A7316">
            <w:pPr>
              <w:rPr>
                <w:rFonts w:ascii="Times New Roman" w:hAnsi="Times New Roman"/>
                <w:color w:val="000000" w:themeColor="text1"/>
              </w:rPr>
            </w:pPr>
          </w:p>
          <w:p w14:paraId="52EAFEBC"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UNDP will sub-contract specialized companies and/or educational institutions, as well as individual experts to deliver capacity building activities (training and seminars on public services provision, vaccine educations, etc.)</w:t>
            </w:r>
          </w:p>
          <w:p w14:paraId="1C3B611E" w14:textId="77777777" w:rsidR="001A7316" w:rsidRPr="00551CD1" w:rsidRDefault="001A7316" w:rsidP="001A7316">
            <w:pPr>
              <w:rPr>
                <w:rFonts w:ascii="Times New Roman" w:hAnsi="Times New Roman"/>
                <w:color w:val="000000" w:themeColor="text1"/>
              </w:rPr>
            </w:pPr>
          </w:p>
          <w:p w14:paraId="61B9FCBD" w14:textId="4020B80F"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UNDP will sub-contract a specialized company or individual expert(s) to conduct surveys, collect data and other information and conducts assessments of population perceptions at end of the projects.</w:t>
            </w:r>
          </w:p>
          <w:p w14:paraId="3721C90F" w14:textId="77777777" w:rsidR="001A7316" w:rsidRPr="00551CD1" w:rsidRDefault="001A7316" w:rsidP="001A7316">
            <w:pPr>
              <w:rPr>
                <w:rFonts w:ascii="Times New Roman" w:hAnsi="Times New Roman"/>
                <w:color w:val="000000" w:themeColor="text1"/>
              </w:rPr>
            </w:pPr>
          </w:p>
          <w:p w14:paraId="1DA6542E" w14:textId="262B1B98" w:rsidR="00531763" w:rsidRPr="00551CD1" w:rsidRDefault="001A7316" w:rsidP="001A7316">
            <w:pPr>
              <w:rPr>
                <w:rFonts w:ascii="Times New Roman" w:hAnsi="Times New Roman"/>
                <w:color w:val="FF0000"/>
              </w:rPr>
            </w:pPr>
            <w:r w:rsidRPr="00551CD1">
              <w:rPr>
                <w:rFonts w:ascii="Times New Roman" w:hAnsi="Times New Roman"/>
                <w:color w:val="000000" w:themeColor="text1"/>
              </w:rPr>
              <w:t>UNDP will contract individual consultants to develop audio-visual materials to support the project’s communication activities.</w:t>
            </w:r>
          </w:p>
        </w:tc>
      </w:tr>
      <w:tr w:rsidR="00531763" w:rsidRPr="00551CD1" w14:paraId="3041E394" w14:textId="77777777" w:rsidTr="00E86CB3">
        <w:trPr>
          <w:trHeight w:val="339"/>
        </w:trPr>
        <w:tc>
          <w:tcPr>
            <w:tcW w:w="3966" w:type="dxa"/>
            <w:tcBorders>
              <w:top w:val="single" w:sz="4" w:space="0" w:color="000000" w:themeColor="text1"/>
              <w:left w:val="single" w:sz="4" w:space="0" w:color="000000" w:themeColor="text1"/>
              <w:bottom w:val="single" w:sz="4" w:space="0" w:color="000000" w:themeColor="text1"/>
            </w:tcBorders>
            <w:shd w:val="clear" w:color="auto" w:fill="808080" w:themeFill="background1" w:themeFillShade="80"/>
            <w:tcMar>
              <w:top w:w="0" w:type="dxa"/>
              <w:left w:w="108" w:type="dxa"/>
              <w:bottom w:w="0" w:type="dxa"/>
              <w:right w:w="108" w:type="dxa"/>
            </w:tcMar>
          </w:tcPr>
          <w:p w14:paraId="722B00AE" w14:textId="77777777" w:rsidR="00531763" w:rsidRPr="00551CD1" w:rsidRDefault="00531763" w:rsidP="003B29AE">
            <w:pPr>
              <w:rPr>
                <w:rFonts w:ascii="Times New Roman" w:hAnsi="Times New Roman"/>
              </w:rPr>
            </w:pPr>
          </w:p>
        </w:tc>
        <w:tc>
          <w:tcPr>
            <w:tcW w:w="10493" w:type="dxa"/>
            <w:gridSpan w:val="4"/>
            <w:tcBorders>
              <w:top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C6D796" w14:textId="77777777" w:rsidR="00531763" w:rsidRPr="00551CD1" w:rsidRDefault="00531763" w:rsidP="003B29AE">
            <w:pPr>
              <w:rPr>
                <w:rFonts w:ascii="Times New Roman" w:hAnsi="Times New Roman"/>
              </w:rPr>
            </w:pPr>
          </w:p>
        </w:tc>
      </w:tr>
    </w:tbl>
    <w:p w14:paraId="6E1831B3" w14:textId="77777777" w:rsidR="00531763" w:rsidRPr="00551CD1" w:rsidRDefault="00531763" w:rsidP="003B29AE">
      <w:pPr>
        <w:pageBreakBefore/>
        <w:rPr>
          <w:rFonts w:ascii="Times New Roman" w:hAnsi="Times New Roman"/>
        </w:rPr>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47"/>
        <w:gridCol w:w="44"/>
        <w:gridCol w:w="3191"/>
      </w:tblGrid>
      <w:tr w:rsidR="00531763" w:rsidRPr="00551CD1" w14:paraId="1B80785A" w14:textId="77777777" w:rsidTr="00E130EC">
        <w:trPr>
          <w:trHeight w:val="1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1399D3" w14:textId="77777777" w:rsidR="00531763" w:rsidRPr="00551CD1" w:rsidRDefault="00CD37A6" w:rsidP="003B29AE">
            <w:pPr>
              <w:rPr>
                <w:rFonts w:ascii="Times New Roman" w:hAnsi="Times New Roman"/>
              </w:rPr>
            </w:pPr>
            <w:r w:rsidRPr="00551CD1">
              <w:rPr>
                <w:rFonts w:ascii="Times New Roman" w:hAnsi="Times New Roman"/>
                <w:b/>
              </w:rPr>
              <w:t>Project Plan</w:t>
            </w:r>
          </w:p>
          <w:p w14:paraId="25930CE2" w14:textId="77777777" w:rsidR="00531763" w:rsidRPr="00551CD1" w:rsidRDefault="00CD37A6" w:rsidP="003B29AE">
            <w:pPr>
              <w:rPr>
                <w:rFonts w:ascii="Times New Roman" w:hAnsi="Times New Roman"/>
              </w:rPr>
            </w:pPr>
            <w:r w:rsidRPr="00551CD1">
              <w:rPr>
                <w:rFonts w:ascii="Times New Roman" w:hAnsi="Times New Roman"/>
              </w:rP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14:paraId="00DFD20E" w14:textId="77777777" w:rsidR="00531763" w:rsidRPr="00551CD1" w:rsidRDefault="00CD37A6" w:rsidP="003B29AE">
            <w:pPr>
              <w:rPr>
                <w:rFonts w:ascii="Times New Roman" w:hAnsi="Times New Roman"/>
              </w:rPr>
            </w:pPr>
            <w:r w:rsidRPr="00551CD1">
              <w:rPr>
                <w:rFonts w:ascii="Times New Roman" w:hAnsi="Times New Roman"/>
              </w:rPr>
              <w:t>This will allow you to monitor and measure progress throughout the Project, and provide clear evidence of the Project’s success</w:t>
            </w:r>
          </w:p>
          <w:p w14:paraId="54E11D2A" w14:textId="77777777" w:rsidR="00531763" w:rsidRPr="00551CD1" w:rsidRDefault="00531763" w:rsidP="003B29AE">
            <w:pPr>
              <w:rPr>
                <w:rFonts w:ascii="Times New Roman" w:hAnsi="Times New Roman"/>
                <w:i/>
                <w:sz w:val="20"/>
                <w:szCs w:val="20"/>
              </w:rPr>
            </w:pPr>
          </w:p>
          <w:p w14:paraId="6E6187C1" w14:textId="1EF42140"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Indicator = what will be measured (</w:t>
            </w:r>
            <w:r w:rsidR="00551CD1" w:rsidRPr="00551CD1">
              <w:rPr>
                <w:rFonts w:ascii="Times New Roman" w:hAnsi="Times New Roman"/>
                <w:i/>
                <w:sz w:val="20"/>
                <w:szCs w:val="20"/>
              </w:rPr>
              <w:t>e.g.</w:t>
            </w:r>
            <w:r w:rsidRPr="00551CD1">
              <w:rPr>
                <w:rFonts w:ascii="Times New Roman" w:hAnsi="Times New Roman"/>
                <w:i/>
                <w:sz w:val="20"/>
                <w:szCs w:val="20"/>
              </w:rPr>
              <w:t xml:space="preserve"> the number of people who will be trained; the increase in positive perceptions of an issue)</w:t>
            </w:r>
          </w:p>
          <w:p w14:paraId="4318EC81" w14:textId="16AC531E"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Baseline = the current status (</w:t>
            </w:r>
            <w:r w:rsidR="00551CD1" w:rsidRPr="00551CD1">
              <w:rPr>
                <w:rFonts w:ascii="Times New Roman" w:hAnsi="Times New Roman"/>
                <w:i/>
                <w:sz w:val="20"/>
                <w:szCs w:val="20"/>
              </w:rPr>
              <w:t>e.g.</w:t>
            </w:r>
            <w:r w:rsidRPr="00551CD1">
              <w:rPr>
                <w:rFonts w:ascii="Times New Roman" w:hAnsi="Times New Roman"/>
                <w:i/>
                <w:sz w:val="20"/>
                <w:szCs w:val="20"/>
              </w:rPr>
              <w:t xml:space="preserve"> no training exists; current perceptions are x% positive)</w:t>
            </w:r>
          </w:p>
          <w:p w14:paraId="2D24D29E" w14:textId="0710D75E"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Sources = where will the information on the baseline data and targets come from (</w:t>
            </w:r>
            <w:r w:rsidR="008240C0" w:rsidRPr="00551CD1">
              <w:rPr>
                <w:rFonts w:ascii="Times New Roman" w:hAnsi="Times New Roman"/>
                <w:i/>
                <w:sz w:val="20"/>
                <w:szCs w:val="20"/>
              </w:rPr>
              <w:t>e.g.,</w:t>
            </w:r>
            <w:r w:rsidRPr="00551CD1">
              <w:rPr>
                <w:rFonts w:ascii="Times New Roman" w:hAnsi="Times New Roman"/>
                <w:i/>
                <w:sz w:val="20"/>
                <w:szCs w:val="20"/>
              </w:rPr>
              <w:t xml:space="preserve"> data from research carried out by the implementer; </w:t>
            </w:r>
            <w:r w:rsidR="008240C0" w:rsidRPr="00551CD1">
              <w:rPr>
                <w:rFonts w:ascii="Times New Roman" w:hAnsi="Times New Roman"/>
                <w:i/>
                <w:sz w:val="20"/>
                <w:szCs w:val="20"/>
              </w:rPr>
              <w:t>open-source</w:t>
            </w:r>
            <w:r w:rsidRPr="00551CD1">
              <w:rPr>
                <w:rFonts w:ascii="Times New Roman" w:hAnsi="Times New Roman"/>
                <w:i/>
                <w:sz w:val="20"/>
                <w:szCs w:val="20"/>
              </w:rPr>
              <w:t xml:space="preserve"> data)</w:t>
            </w:r>
          </w:p>
          <w:p w14:paraId="66EC81ED"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Milestones = the key points at which progress will be tracked (can be specific dates/events or the regular quarterly reports – but provide indicative dates for the latter)</w:t>
            </w:r>
          </w:p>
          <w:p w14:paraId="64DEB6BE"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Target = what the project will deliver (eg 100 people trained;  50% increase in positive perceptions)</w:t>
            </w:r>
          </w:p>
          <w:p w14:paraId="07734774"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Date = the date by which it will be delivered</w:t>
            </w:r>
          </w:p>
          <w:p w14:paraId="31126E5D" w14:textId="77777777" w:rsidR="00531763" w:rsidRPr="00551CD1" w:rsidRDefault="00531763" w:rsidP="003B29AE">
            <w:pPr>
              <w:rPr>
                <w:rFonts w:ascii="Times New Roman" w:hAnsi="Times New Roman"/>
                <w:i/>
                <w:sz w:val="20"/>
                <w:szCs w:val="20"/>
              </w:rPr>
            </w:pPr>
          </w:p>
        </w:tc>
      </w:tr>
      <w:tr w:rsidR="00531763" w:rsidRPr="00551CD1" w14:paraId="7B54BDD4" w14:textId="77777777" w:rsidTr="00537ACF">
        <w:trPr>
          <w:trHeight w:val="26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A6594B" w14:textId="28ECA739" w:rsidR="00531763" w:rsidRPr="00551CD1" w:rsidRDefault="00B04C31" w:rsidP="00F80870">
            <w:pPr>
              <w:rPr>
                <w:rFonts w:ascii="Times New Roman" w:hAnsi="Times New Roman"/>
                <w:sz w:val="22"/>
                <w:szCs w:val="22"/>
              </w:rPr>
            </w:pPr>
            <w:r w:rsidRPr="00551CD1">
              <w:rPr>
                <w:rFonts w:ascii="Times New Roman" w:hAnsi="Times New Roman"/>
                <w:b/>
                <w:sz w:val="22"/>
                <w:szCs w:val="22"/>
              </w:rPr>
              <w:t>Outcome</w:t>
            </w:r>
            <w:r w:rsidR="00CD37A6" w:rsidRPr="00551CD1">
              <w:rPr>
                <w:rFonts w:ascii="Times New Roman" w:hAnsi="Times New Roman"/>
                <w:b/>
                <w:sz w:val="22"/>
                <w:szCs w:val="22"/>
              </w:rPr>
              <w:t xml:space="preserve">:  </w:t>
            </w:r>
            <w:r w:rsidR="00CD37A6" w:rsidRPr="00551CD1">
              <w:rPr>
                <w:rFonts w:ascii="Times New Roman" w:hAnsi="Times New Roman"/>
                <w:sz w:val="22"/>
                <w:szCs w:val="22"/>
              </w:rPr>
              <w:t xml:space="preserve"> </w:t>
            </w:r>
            <w:r w:rsidR="00F80870" w:rsidRPr="00551CD1">
              <w:rPr>
                <w:rFonts w:ascii="Times New Roman" w:hAnsi="Times New Roman"/>
                <w:sz w:val="22"/>
                <w:szCs w:val="22"/>
              </w:rPr>
              <w:t>C</w:t>
            </w:r>
            <w:r w:rsidR="00F80870" w:rsidRPr="00126721">
              <w:rPr>
                <w:rFonts w:ascii="Times New Roman" w:hAnsi="Times New Roman"/>
                <w:sz w:val="22"/>
                <w:szCs w:val="22"/>
              </w:rPr>
              <w:t xml:space="preserve">ommunity resilience and citizens’ </w:t>
            </w:r>
            <w:r w:rsidR="00335798">
              <w:rPr>
                <w:rFonts w:ascii="Times New Roman" w:hAnsi="Times New Roman"/>
                <w:sz w:val="22"/>
                <w:szCs w:val="22"/>
              </w:rPr>
              <w:t xml:space="preserve">(both women’s and men’s) </w:t>
            </w:r>
            <w:r w:rsidR="00F80870" w:rsidRPr="00126721">
              <w:rPr>
                <w:rFonts w:ascii="Times New Roman" w:hAnsi="Times New Roman"/>
                <w:sz w:val="22"/>
                <w:szCs w:val="22"/>
              </w:rPr>
              <w:t xml:space="preserve">trust </w:t>
            </w:r>
            <w:r w:rsidR="00F80870" w:rsidRPr="00551CD1">
              <w:rPr>
                <w:rFonts w:ascii="Times New Roman" w:hAnsi="Times New Roman"/>
                <w:sz w:val="22"/>
                <w:szCs w:val="22"/>
              </w:rPr>
              <w:t>in</w:t>
            </w:r>
            <w:r w:rsidR="00F80870" w:rsidRPr="00126721">
              <w:rPr>
                <w:rFonts w:ascii="Times New Roman" w:hAnsi="Times New Roman"/>
                <w:sz w:val="22"/>
                <w:szCs w:val="22"/>
              </w:rPr>
              <w:t xml:space="preserve"> </w:t>
            </w:r>
            <w:r w:rsidR="00F80870" w:rsidRPr="00551CD1">
              <w:rPr>
                <w:rFonts w:ascii="Times New Roman" w:hAnsi="Times New Roman"/>
                <w:sz w:val="22"/>
                <w:szCs w:val="22"/>
              </w:rPr>
              <w:t xml:space="preserve">local, regional and national authorities increased as result of </w:t>
            </w:r>
            <w:r w:rsidR="00F80870" w:rsidRPr="00126721">
              <w:rPr>
                <w:rFonts w:ascii="Times New Roman" w:hAnsi="Times New Roman"/>
                <w:sz w:val="22"/>
                <w:szCs w:val="22"/>
              </w:rPr>
              <w:t xml:space="preserve">their </w:t>
            </w:r>
            <w:r w:rsidR="00F80870" w:rsidRPr="00551CD1">
              <w:rPr>
                <w:rFonts w:ascii="Times New Roman" w:hAnsi="Times New Roman"/>
                <w:sz w:val="22"/>
                <w:szCs w:val="22"/>
              </w:rPr>
              <w:t xml:space="preserve">ability to provide better </w:t>
            </w:r>
            <w:r w:rsidR="00F80870" w:rsidRPr="00126721">
              <w:rPr>
                <w:rFonts w:ascii="Times New Roman" w:hAnsi="Times New Roman"/>
                <w:sz w:val="22"/>
                <w:szCs w:val="22"/>
              </w:rPr>
              <w:t xml:space="preserve">public services and </w:t>
            </w:r>
            <w:r w:rsidR="00F80870" w:rsidRPr="00551CD1">
              <w:rPr>
                <w:rFonts w:ascii="Times New Roman" w:hAnsi="Times New Roman"/>
                <w:sz w:val="22"/>
                <w:szCs w:val="22"/>
              </w:rPr>
              <w:t xml:space="preserve">create new </w:t>
            </w:r>
            <w:r w:rsidR="00335798">
              <w:rPr>
                <w:rFonts w:ascii="Times New Roman" w:hAnsi="Times New Roman"/>
                <w:sz w:val="22"/>
                <w:szCs w:val="22"/>
              </w:rPr>
              <w:t xml:space="preserve">gender-responsive </w:t>
            </w:r>
            <w:r w:rsidR="00F80870" w:rsidRPr="00126721">
              <w:rPr>
                <w:rFonts w:ascii="Times New Roman" w:hAnsi="Times New Roman"/>
                <w:sz w:val="22"/>
                <w:szCs w:val="22"/>
              </w:rPr>
              <w:t>socio-economic development</w:t>
            </w:r>
            <w:r w:rsidR="00F80870" w:rsidRPr="00551CD1">
              <w:rPr>
                <w:rFonts w:ascii="Times New Roman" w:hAnsi="Times New Roman"/>
                <w:sz w:val="22"/>
                <w:szCs w:val="22"/>
              </w:rPr>
              <w:t xml:space="preserve"> opportunities for the population of Kherson</w:t>
            </w:r>
            <w:r w:rsidR="00D16B9F">
              <w:rPr>
                <w:rFonts w:ascii="Times New Roman" w:hAnsi="Times New Roman"/>
                <w:sz w:val="22"/>
                <w:szCs w:val="22"/>
              </w:rPr>
              <w:t>, Ivano-</w:t>
            </w:r>
            <w:r w:rsidR="00D91E89">
              <w:rPr>
                <w:rFonts w:ascii="Times New Roman" w:hAnsi="Times New Roman"/>
                <w:sz w:val="22"/>
                <w:szCs w:val="22"/>
              </w:rPr>
              <w:t>Frankivsk</w:t>
            </w:r>
            <w:r w:rsidR="00F31248">
              <w:rPr>
                <w:rFonts w:ascii="Times New Roman" w:hAnsi="Times New Roman"/>
                <w:sz w:val="22"/>
                <w:szCs w:val="22"/>
              </w:rPr>
              <w:t>, and Zakarpattia</w:t>
            </w:r>
            <w:r w:rsidR="00F80870" w:rsidRPr="00551CD1">
              <w:rPr>
                <w:rFonts w:ascii="Times New Roman" w:hAnsi="Times New Roman"/>
                <w:sz w:val="22"/>
                <w:szCs w:val="22"/>
              </w:rPr>
              <w:t xml:space="preserve"> oblast</w:t>
            </w:r>
            <w:r w:rsidR="00F31248">
              <w:rPr>
                <w:rFonts w:ascii="Times New Roman" w:hAnsi="Times New Roman"/>
                <w:sz w:val="22"/>
                <w:szCs w:val="22"/>
              </w:rPr>
              <w:t>s</w:t>
            </w:r>
            <w:r w:rsidR="00F80870" w:rsidRPr="00126721">
              <w:rPr>
                <w:rFonts w:ascii="Times New Roman" w:hAnsi="Times New Roman"/>
                <w:sz w:val="22"/>
                <w:szCs w:val="22"/>
              </w:rPr>
              <w:t>.</w:t>
            </w:r>
            <w:r w:rsidR="00F80870" w:rsidRPr="00551CD1">
              <w:rPr>
                <w:rFonts w:ascii="Times New Roman" w:hAnsi="Times New Roman"/>
                <w:sz w:val="22"/>
                <w:szCs w:val="22"/>
              </w:rPr>
              <w:t xml:space="preserve"> </w:t>
            </w:r>
          </w:p>
          <w:p w14:paraId="2DE403A5" w14:textId="0033FE10" w:rsidR="00F80870" w:rsidRPr="00551CD1" w:rsidRDefault="00F80870" w:rsidP="00F80870">
            <w:pPr>
              <w:rPr>
                <w:rFonts w:ascii="Times New Roman" w:hAnsi="Times New Roman"/>
                <w:sz w:val="22"/>
                <w:szCs w:val="22"/>
              </w:rPr>
            </w:pPr>
          </w:p>
        </w:tc>
      </w:tr>
      <w:tr w:rsidR="00531763" w:rsidRPr="00551CD1" w14:paraId="36D1A20B" w14:textId="77777777" w:rsidTr="00E130EC">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9ABE49" w14:textId="77777777" w:rsidR="00531763" w:rsidRPr="00551CD1" w:rsidRDefault="00CD37A6" w:rsidP="003B29A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9F17E7" w14:textId="363D04A4" w:rsidR="00531763" w:rsidRPr="00551CD1" w:rsidRDefault="00CD37A6" w:rsidP="003B29AE">
            <w:pPr>
              <w:rPr>
                <w:rFonts w:ascii="Times New Roman" w:hAnsi="Times New Roman"/>
                <w:sz w:val="22"/>
                <w:szCs w:val="22"/>
              </w:rPr>
            </w:pPr>
            <w:r w:rsidRPr="00551CD1">
              <w:rPr>
                <w:rFonts w:ascii="Times New Roman" w:hAnsi="Times New Roman"/>
                <w:sz w:val="22"/>
                <w:szCs w:val="22"/>
              </w:rPr>
              <w:t>Baseline</w:t>
            </w:r>
            <w:r w:rsidR="006B5F07">
              <w:rPr>
                <w:rStyle w:val="FootnoteReference"/>
                <w:szCs w:val="22"/>
              </w:rPr>
              <w:footnoteReference w:id="8"/>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ABCBCCC"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0595D1"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6BD0A1"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0FF5DD41" w14:textId="77777777"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1B32" w14:textId="570372FE" w:rsidR="00A7741E" w:rsidRPr="00551CD1" w:rsidRDefault="00A7741E"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 xml:space="preserve">1. </w:t>
            </w:r>
            <w:r w:rsidR="00643A87">
              <w:rPr>
                <w:rFonts w:ascii="Times New Roman" w:hAnsi="Times New Roman"/>
                <w:iCs/>
                <w:color w:val="000000" w:themeColor="text1"/>
                <w:sz w:val="22"/>
                <w:szCs w:val="22"/>
              </w:rPr>
              <w:t>S</w:t>
            </w:r>
            <w:r w:rsidR="000E31DF" w:rsidRPr="00551CD1">
              <w:rPr>
                <w:rFonts w:ascii="Times New Roman" w:hAnsi="Times New Roman"/>
                <w:iCs/>
                <w:color w:val="000000" w:themeColor="text1"/>
                <w:sz w:val="22"/>
                <w:szCs w:val="22"/>
              </w:rPr>
              <w:t xml:space="preserve">hare of </w:t>
            </w:r>
            <w:r w:rsidRPr="00551CD1">
              <w:rPr>
                <w:rFonts w:ascii="Times New Roman" w:hAnsi="Times New Roman"/>
                <w:iCs/>
                <w:color w:val="000000" w:themeColor="text1"/>
                <w:sz w:val="22"/>
                <w:szCs w:val="22"/>
              </w:rPr>
              <w:t>p</w:t>
            </w:r>
            <w:r w:rsidR="00753E70">
              <w:rPr>
                <w:rFonts w:ascii="Times New Roman" w:hAnsi="Times New Roman"/>
                <w:iCs/>
                <w:color w:val="000000" w:themeColor="text1"/>
                <w:sz w:val="22"/>
                <w:szCs w:val="22"/>
              </w:rPr>
              <w:t>opulation</w:t>
            </w:r>
            <w:r w:rsidR="00643A87">
              <w:rPr>
                <w:rFonts w:ascii="Times New Roman" w:hAnsi="Times New Roman"/>
                <w:iCs/>
                <w:color w:val="000000" w:themeColor="text1"/>
                <w:sz w:val="22"/>
                <w:szCs w:val="22"/>
              </w:rPr>
              <w:t xml:space="preserve"> </w:t>
            </w:r>
            <w:r w:rsidRPr="00551CD1">
              <w:rPr>
                <w:rFonts w:ascii="Times New Roman" w:hAnsi="Times New Roman"/>
                <w:iCs/>
                <w:color w:val="000000" w:themeColor="text1"/>
                <w:sz w:val="22"/>
                <w:szCs w:val="22"/>
              </w:rPr>
              <w:t xml:space="preserve">who </w:t>
            </w:r>
            <w:r w:rsidR="00643A87">
              <w:rPr>
                <w:rFonts w:ascii="Times New Roman" w:hAnsi="Times New Roman"/>
                <w:iCs/>
                <w:color w:val="000000" w:themeColor="text1"/>
                <w:sz w:val="22"/>
                <w:szCs w:val="22"/>
              </w:rPr>
              <w:t xml:space="preserve">fully or somewhat </w:t>
            </w:r>
            <w:r w:rsidRPr="00551CD1">
              <w:rPr>
                <w:rFonts w:ascii="Times New Roman" w:hAnsi="Times New Roman"/>
                <w:iCs/>
                <w:color w:val="000000" w:themeColor="text1"/>
                <w:sz w:val="22"/>
                <w:szCs w:val="22"/>
              </w:rPr>
              <w:t xml:space="preserve">trust in local authorities </w:t>
            </w:r>
            <w:r w:rsidR="00643A87">
              <w:rPr>
                <w:rFonts w:ascii="Times New Roman" w:hAnsi="Times New Roman"/>
                <w:iCs/>
                <w:color w:val="000000" w:themeColor="text1"/>
                <w:sz w:val="22"/>
                <w:szCs w:val="22"/>
              </w:rPr>
              <w:t>(village/town administrations)</w:t>
            </w:r>
            <w:r w:rsidR="003D3704">
              <w:rPr>
                <w:rFonts w:ascii="Times New Roman" w:hAnsi="Times New Roman"/>
                <w:iCs/>
                <w:color w:val="000000" w:themeColor="text1"/>
                <w:sz w:val="22"/>
                <w:szCs w:val="22"/>
              </w:rPr>
              <w:t>, disaggregated by targeted oblasts and sex</w:t>
            </w:r>
          </w:p>
          <w:p w14:paraId="3E24FADF" w14:textId="77777777" w:rsidR="00A7741E" w:rsidRPr="00551CD1" w:rsidRDefault="00A7741E" w:rsidP="00A7741E">
            <w:pPr>
              <w:rPr>
                <w:rStyle w:val="CommentReference"/>
                <w:rFonts w:ascii="Times New Roman" w:hAnsi="Times New Roman"/>
                <w:color w:val="000000" w:themeColor="text1"/>
                <w:sz w:val="24"/>
                <w:szCs w:val="24"/>
              </w:rPr>
            </w:pPr>
          </w:p>
          <w:p w14:paraId="31BA2E90" w14:textId="77777777" w:rsidR="003D3704" w:rsidRPr="00551CD1" w:rsidRDefault="00753E70" w:rsidP="003D3704">
            <w:pPr>
              <w:rPr>
                <w:rFonts w:ascii="Times New Roman" w:hAnsi="Times New Roman"/>
                <w:iCs/>
                <w:color w:val="000000" w:themeColor="text1"/>
                <w:sz w:val="22"/>
                <w:szCs w:val="22"/>
              </w:rPr>
            </w:pPr>
            <w:r>
              <w:rPr>
                <w:rFonts w:ascii="Times New Roman" w:hAnsi="Times New Roman"/>
                <w:iCs/>
                <w:color w:val="000000" w:themeColor="text1"/>
                <w:sz w:val="22"/>
                <w:szCs w:val="22"/>
              </w:rPr>
              <w:t>2</w:t>
            </w:r>
            <w:r w:rsidR="00643A87" w:rsidRPr="00551CD1">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S</w:t>
            </w:r>
            <w:r w:rsidRPr="00551CD1">
              <w:rPr>
                <w:rFonts w:ascii="Times New Roman" w:hAnsi="Times New Roman"/>
                <w:iCs/>
                <w:color w:val="000000" w:themeColor="text1"/>
                <w:sz w:val="22"/>
                <w:szCs w:val="22"/>
              </w:rPr>
              <w:t>hare of p</w:t>
            </w:r>
            <w:r>
              <w:rPr>
                <w:rFonts w:ascii="Times New Roman" w:hAnsi="Times New Roman"/>
                <w:iCs/>
                <w:color w:val="000000" w:themeColor="text1"/>
                <w:sz w:val="22"/>
                <w:szCs w:val="22"/>
              </w:rPr>
              <w:t xml:space="preserve">opulation </w:t>
            </w:r>
            <w:r w:rsidRPr="00551CD1">
              <w:rPr>
                <w:rFonts w:ascii="Times New Roman" w:hAnsi="Times New Roman"/>
                <w:iCs/>
                <w:color w:val="000000" w:themeColor="text1"/>
                <w:sz w:val="22"/>
                <w:szCs w:val="22"/>
              </w:rPr>
              <w:t xml:space="preserve">(men, women) who </w:t>
            </w:r>
            <w:r>
              <w:rPr>
                <w:rFonts w:ascii="Times New Roman" w:hAnsi="Times New Roman"/>
                <w:iCs/>
                <w:color w:val="000000" w:themeColor="text1"/>
                <w:sz w:val="22"/>
                <w:szCs w:val="22"/>
              </w:rPr>
              <w:t xml:space="preserve">fully or somewhat </w:t>
            </w:r>
            <w:r w:rsidRPr="00551CD1">
              <w:rPr>
                <w:rFonts w:ascii="Times New Roman" w:hAnsi="Times New Roman"/>
                <w:iCs/>
                <w:color w:val="000000" w:themeColor="text1"/>
                <w:sz w:val="22"/>
                <w:szCs w:val="22"/>
              </w:rPr>
              <w:t xml:space="preserve">trust in </w:t>
            </w:r>
            <w:r>
              <w:rPr>
                <w:rFonts w:ascii="Times New Roman" w:hAnsi="Times New Roman"/>
                <w:iCs/>
                <w:color w:val="000000" w:themeColor="text1"/>
                <w:sz w:val="22"/>
                <w:szCs w:val="22"/>
              </w:rPr>
              <w:t>regional</w:t>
            </w:r>
            <w:r w:rsidRPr="00551CD1">
              <w:rPr>
                <w:rFonts w:ascii="Times New Roman" w:hAnsi="Times New Roman"/>
                <w:iCs/>
                <w:color w:val="000000" w:themeColor="text1"/>
                <w:sz w:val="22"/>
                <w:szCs w:val="22"/>
              </w:rPr>
              <w:t xml:space="preserve"> authorities </w:t>
            </w:r>
            <w:r>
              <w:rPr>
                <w:rFonts w:ascii="Times New Roman" w:hAnsi="Times New Roman"/>
                <w:iCs/>
                <w:color w:val="000000" w:themeColor="text1"/>
                <w:sz w:val="22"/>
                <w:szCs w:val="22"/>
              </w:rPr>
              <w:t>(oblast state administration)</w:t>
            </w:r>
            <w:r w:rsidR="003D3704">
              <w:rPr>
                <w:rFonts w:ascii="Times New Roman" w:hAnsi="Times New Roman"/>
                <w:iCs/>
                <w:color w:val="000000" w:themeColor="text1"/>
                <w:sz w:val="22"/>
                <w:szCs w:val="22"/>
              </w:rPr>
              <w:t>, disaggregated by targeted oblasts and sex</w:t>
            </w:r>
          </w:p>
          <w:p w14:paraId="2C986771" w14:textId="6DC51E4F" w:rsidR="00643A87" w:rsidRDefault="00643A87" w:rsidP="00A7741E">
            <w:pPr>
              <w:rPr>
                <w:rStyle w:val="CommentReference"/>
                <w:rFonts w:ascii="Times New Roman" w:hAnsi="Times New Roman"/>
                <w:color w:val="000000" w:themeColor="text1"/>
                <w:sz w:val="24"/>
                <w:szCs w:val="24"/>
              </w:rPr>
            </w:pPr>
          </w:p>
          <w:p w14:paraId="0A9AC993" w14:textId="2CC2A9A5" w:rsidR="00753E70" w:rsidRPr="00551CD1" w:rsidRDefault="00753E70"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3</w:t>
            </w:r>
            <w:r w:rsidRPr="00551CD1">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S</w:t>
            </w:r>
            <w:r w:rsidRPr="00551CD1">
              <w:rPr>
                <w:rFonts w:ascii="Times New Roman" w:hAnsi="Times New Roman"/>
                <w:iCs/>
                <w:color w:val="000000" w:themeColor="text1"/>
                <w:sz w:val="22"/>
                <w:szCs w:val="22"/>
              </w:rPr>
              <w:t>hare of p</w:t>
            </w:r>
            <w:r>
              <w:rPr>
                <w:rFonts w:ascii="Times New Roman" w:hAnsi="Times New Roman"/>
                <w:iCs/>
                <w:color w:val="000000" w:themeColor="text1"/>
                <w:sz w:val="22"/>
                <w:szCs w:val="22"/>
              </w:rPr>
              <w:t xml:space="preserve">opulation </w:t>
            </w:r>
            <w:r w:rsidRPr="00551CD1">
              <w:rPr>
                <w:rFonts w:ascii="Times New Roman" w:hAnsi="Times New Roman"/>
                <w:iCs/>
                <w:color w:val="000000" w:themeColor="text1"/>
                <w:sz w:val="22"/>
                <w:szCs w:val="22"/>
              </w:rPr>
              <w:t xml:space="preserve">(men, women) who </w:t>
            </w:r>
            <w:r>
              <w:rPr>
                <w:rFonts w:ascii="Times New Roman" w:hAnsi="Times New Roman"/>
                <w:iCs/>
                <w:color w:val="000000" w:themeColor="text1"/>
                <w:sz w:val="22"/>
                <w:szCs w:val="22"/>
              </w:rPr>
              <w:t xml:space="preserve">fully or somewhat </w:t>
            </w:r>
            <w:r w:rsidRPr="00551CD1">
              <w:rPr>
                <w:rFonts w:ascii="Times New Roman" w:hAnsi="Times New Roman"/>
                <w:iCs/>
                <w:color w:val="000000" w:themeColor="text1"/>
                <w:sz w:val="22"/>
                <w:szCs w:val="22"/>
              </w:rPr>
              <w:t xml:space="preserve">trust in </w:t>
            </w:r>
            <w:r>
              <w:rPr>
                <w:rFonts w:ascii="Times New Roman" w:hAnsi="Times New Roman"/>
                <w:iCs/>
                <w:color w:val="000000" w:themeColor="text1"/>
                <w:sz w:val="22"/>
                <w:szCs w:val="22"/>
              </w:rPr>
              <w:t>national</w:t>
            </w:r>
            <w:r w:rsidRPr="00551CD1">
              <w:rPr>
                <w:rFonts w:ascii="Times New Roman" w:hAnsi="Times New Roman"/>
                <w:iCs/>
                <w:color w:val="000000" w:themeColor="text1"/>
                <w:sz w:val="22"/>
                <w:szCs w:val="22"/>
              </w:rPr>
              <w:t xml:space="preserve"> authorities</w:t>
            </w:r>
            <w:r w:rsidR="00AC5CB1">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lastRenderedPageBreak/>
              <w:t>(Cabinet of Ministers of Ukraine)</w:t>
            </w:r>
            <w:r w:rsidR="00AC5CB1">
              <w:rPr>
                <w:rFonts w:ascii="Times New Roman" w:hAnsi="Times New Roman"/>
                <w:iCs/>
                <w:color w:val="000000" w:themeColor="text1"/>
                <w:sz w:val="22"/>
                <w:szCs w:val="22"/>
              </w:rPr>
              <w:t xml:space="preserve">, </w:t>
            </w:r>
            <w:r w:rsidR="008B3179" w:rsidRPr="00817FA3">
              <w:rPr>
                <w:rFonts w:ascii="Times New Roman" w:hAnsi="Times New Roman"/>
                <w:iCs/>
                <w:sz w:val="22"/>
                <w:szCs w:val="22"/>
              </w:rPr>
              <w:t>disaggregated</w:t>
            </w:r>
            <w:r w:rsidR="00AC5CB1" w:rsidRPr="00817FA3">
              <w:rPr>
                <w:rFonts w:ascii="Times New Roman" w:hAnsi="Times New Roman"/>
                <w:iCs/>
                <w:sz w:val="22"/>
                <w:szCs w:val="22"/>
              </w:rPr>
              <w:t xml:space="preserve"> by targeted oblasts and sex</w:t>
            </w:r>
          </w:p>
          <w:p w14:paraId="38DE7E87" w14:textId="051EB5BA" w:rsidR="00643A87" w:rsidRDefault="00643A87" w:rsidP="00643A87">
            <w:pPr>
              <w:rPr>
                <w:rFonts w:ascii="Times New Roman" w:hAnsi="Times New Roman"/>
                <w:iCs/>
                <w:color w:val="000000" w:themeColor="text1"/>
                <w:sz w:val="22"/>
                <w:szCs w:val="22"/>
              </w:rPr>
            </w:pPr>
          </w:p>
          <w:p w14:paraId="062E4A16" w14:textId="77777777" w:rsidR="00B32E75" w:rsidRPr="00551CD1" w:rsidRDefault="00B32E75" w:rsidP="00643A87">
            <w:pPr>
              <w:rPr>
                <w:rFonts w:ascii="Times New Roman" w:hAnsi="Times New Roman"/>
                <w:iCs/>
                <w:color w:val="000000" w:themeColor="text1"/>
                <w:sz w:val="22"/>
                <w:szCs w:val="22"/>
              </w:rPr>
            </w:pPr>
          </w:p>
          <w:p w14:paraId="1791A7D4" w14:textId="2D5A1457" w:rsidR="00753E70" w:rsidRPr="003B1CE0" w:rsidRDefault="00753E70" w:rsidP="00EC008F">
            <w:pPr>
              <w:rPr>
                <w:rStyle w:val="CommentReference"/>
                <w:color w:val="000000" w:themeColor="text1"/>
                <w:sz w:val="22"/>
                <w:szCs w:val="22"/>
              </w:rPr>
            </w:pPr>
            <w:r w:rsidRPr="003B1CE0">
              <w:rPr>
                <w:rStyle w:val="CommentReference"/>
                <w:rFonts w:ascii="Times New Roman" w:hAnsi="Times New Roman"/>
                <w:color w:val="000000" w:themeColor="text1"/>
                <w:sz w:val="22"/>
                <w:szCs w:val="22"/>
              </w:rPr>
              <w:t>4</w:t>
            </w:r>
            <w:r w:rsidR="00A7741E" w:rsidRPr="003B1CE0">
              <w:rPr>
                <w:rStyle w:val="CommentReference"/>
                <w:rFonts w:ascii="Times New Roman" w:hAnsi="Times New Roman"/>
                <w:color w:val="000000" w:themeColor="text1"/>
                <w:sz w:val="22"/>
                <w:szCs w:val="22"/>
              </w:rPr>
              <w:t xml:space="preserve">. </w:t>
            </w:r>
            <w:r w:rsidRPr="003B1CE0">
              <w:rPr>
                <w:rStyle w:val="CommentReference"/>
                <w:rFonts w:ascii="Times New Roman" w:hAnsi="Times New Roman"/>
                <w:color w:val="000000" w:themeColor="text1"/>
                <w:sz w:val="22"/>
                <w:szCs w:val="22"/>
              </w:rPr>
              <w:t>Share of population (men, women</w:t>
            </w:r>
            <w:r w:rsidR="00FE305F">
              <w:rPr>
                <w:rStyle w:val="CommentReference"/>
                <w:rFonts w:ascii="Times New Roman" w:hAnsi="Times New Roman"/>
                <w:color w:val="000000" w:themeColor="text1"/>
                <w:sz w:val="22"/>
                <w:szCs w:val="22"/>
              </w:rPr>
              <w:t>)</w:t>
            </w:r>
            <w:r w:rsidR="003B1CE0" w:rsidRPr="003B1CE0">
              <w:rPr>
                <w:rFonts w:ascii="Times New Roman" w:hAnsi="Times New Roman"/>
                <w:iCs/>
                <w:color w:val="000000" w:themeColor="text1"/>
                <w:sz w:val="22"/>
                <w:szCs w:val="22"/>
              </w:rPr>
              <w:t xml:space="preserve"> disaggregated by targeted oblasts</w:t>
            </w:r>
            <w:r w:rsidR="003B1CE0" w:rsidRPr="00384A46">
              <w:rPr>
                <w:rFonts w:ascii="Times New Roman" w:hAnsi="Times New Roman"/>
                <w:iCs/>
                <w:color w:val="000000" w:themeColor="text1"/>
                <w:sz w:val="22"/>
                <w:szCs w:val="22"/>
              </w:rPr>
              <w:t xml:space="preserve">, </w:t>
            </w:r>
            <w:r w:rsidR="00A7741E" w:rsidRPr="004043F7">
              <w:rPr>
                <w:rFonts w:ascii="Times New Roman" w:hAnsi="Times New Roman"/>
                <w:iCs/>
                <w:color w:val="000000" w:themeColor="text1"/>
                <w:sz w:val="22"/>
                <w:szCs w:val="22"/>
              </w:rPr>
              <w:t xml:space="preserve">who </w:t>
            </w:r>
            <w:r w:rsidR="008240C0" w:rsidRPr="004043F7">
              <w:rPr>
                <w:rFonts w:ascii="Times New Roman" w:hAnsi="Times New Roman"/>
                <w:iCs/>
                <w:color w:val="000000" w:themeColor="text1"/>
                <w:sz w:val="22"/>
                <w:szCs w:val="22"/>
              </w:rPr>
              <w:t>strongly</w:t>
            </w:r>
            <w:r w:rsidRPr="00594FCF">
              <w:rPr>
                <w:rFonts w:ascii="Times New Roman" w:hAnsi="Times New Roman"/>
                <w:iCs/>
                <w:color w:val="000000" w:themeColor="text1"/>
                <w:sz w:val="22"/>
                <w:szCs w:val="22"/>
              </w:rPr>
              <w:t xml:space="preserve"> or somewhat agree that r</w:t>
            </w:r>
            <w:r w:rsidRPr="003B1CE0">
              <w:rPr>
                <w:rStyle w:val="CommentReference"/>
                <w:rFonts w:ascii="Times New Roman" w:hAnsi="Times New Roman"/>
                <w:color w:val="000000" w:themeColor="text1"/>
                <w:sz w:val="22"/>
                <w:szCs w:val="22"/>
              </w:rPr>
              <w:t>eforms in Ukraine are gradually improving the country</w:t>
            </w:r>
            <w:r w:rsidR="003B1CE0" w:rsidRPr="003B1CE0">
              <w:rPr>
                <w:rStyle w:val="CommentReference"/>
                <w:rFonts w:ascii="Times New Roman" w:hAnsi="Times New Roman"/>
                <w:color w:val="000000" w:themeColor="text1"/>
                <w:sz w:val="22"/>
                <w:szCs w:val="22"/>
              </w:rPr>
              <w:t>´</w:t>
            </w:r>
            <w:r w:rsidRPr="003B1CE0">
              <w:rPr>
                <w:rStyle w:val="CommentReference"/>
                <w:rFonts w:ascii="Times New Roman" w:hAnsi="Times New Roman"/>
                <w:color w:val="000000" w:themeColor="text1"/>
                <w:sz w:val="22"/>
                <w:szCs w:val="22"/>
              </w:rPr>
              <w:t xml:space="preserve">s situation </w:t>
            </w:r>
          </w:p>
          <w:p w14:paraId="45FA74B0" w14:textId="64ED5B01" w:rsidR="00A7741E" w:rsidRPr="00FE305F" w:rsidRDefault="00A7741E" w:rsidP="00A7741E">
            <w:pPr>
              <w:ind w:left="318"/>
              <w:rPr>
                <w:rFonts w:ascii="Times New Roman" w:hAnsi="Times New Roman"/>
                <w:i/>
                <w:color w:val="000000" w:themeColor="text1"/>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F08E" w14:textId="2AFFD18F" w:rsidR="00643A87" w:rsidRPr="00C215FA" w:rsidRDefault="000E6806"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lastRenderedPageBreak/>
              <w:t>a</w:t>
            </w:r>
            <w:r w:rsidR="000B25D3" w:rsidRPr="00C215FA">
              <w:rPr>
                <w:rFonts w:ascii="Times New Roman" w:hAnsi="Times New Roman"/>
                <w:iCs/>
                <w:color w:val="000000" w:themeColor="text1"/>
                <w:sz w:val="22"/>
                <w:szCs w:val="22"/>
              </w:rPr>
              <w:t xml:space="preserve">) </w:t>
            </w:r>
            <w:r w:rsidR="00FC103E">
              <w:rPr>
                <w:rFonts w:ascii="Times New Roman" w:hAnsi="Times New Roman"/>
                <w:iCs/>
                <w:color w:val="000000" w:themeColor="text1"/>
                <w:sz w:val="22"/>
                <w:szCs w:val="22"/>
              </w:rPr>
              <w:t>47</w:t>
            </w:r>
            <w:r w:rsidR="00643A87" w:rsidRPr="00C215FA">
              <w:rPr>
                <w:rFonts w:ascii="Times New Roman" w:hAnsi="Times New Roman"/>
                <w:iCs/>
                <w:color w:val="000000" w:themeColor="text1"/>
                <w:sz w:val="22"/>
                <w:szCs w:val="22"/>
              </w:rPr>
              <w:t>% (</w:t>
            </w:r>
            <w:r w:rsidR="0059537D">
              <w:rPr>
                <w:rFonts w:ascii="Times New Roman" w:hAnsi="Times New Roman"/>
                <w:iCs/>
                <w:color w:val="000000" w:themeColor="text1"/>
                <w:sz w:val="22"/>
                <w:szCs w:val="22"/>
              </w:rPr>
              <w:t>39</w:t>
            </w:r>
            <w:r w:rsidR="00753E70" w:rsidRPr="00C215FA">
              <w:rPr>
                <w:rFonts w:ascii="Times New Roman" w:hAnsi="Times New Roman"/>
                <w:iCs/>
                <w:color w:val="000000" w:themeColor="text1"/>
                <w:sz w:val="22"/>
                <w:szCs w:val="22"/>
              </w:rPr>
              <w:t>% men</w:t>
            </w:r>
            <w:r w:rsidR="00557850">
              <w:rPr>
                <w:rFonts w:ascii="Times New Roman" w:hAnsi="Times New Roman"/>
                <w:iCs/>
                <w:color w:val="000000" w:themeColor="text1"/>
                <w:sz w:val="22"/>
                <w:szCs w:val="22"/>
              </w:rPr>
              <w:t>,</w:t>
            </w:r>
            <w:r w:rsidR="00753E70" w:rsidRPr="00C215FA">
              <w:rPr>
                <w:rFonts w:ascii="Times New Roman" w:hAnsi="Times New Roman"/>
                <w:iCs/>
                <w:color w:val="000000" w:themeColor="text1"/>
                <w:sz w:val="22"/>
                <w:szCs w:val="22"/>
              </w:rPr>
              <w:t xml:space="preserve"> 52% women) </w:t>
            </w:r>
          </w:p>
          <w:p w14:paraId="444DBC36" w14:textId="63A87C4D" w:rsidR="00A7741E" w:rsidRPr="00C215FA" w:rsidRDefault="000E6806"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00C215FA" w:rsidRPr="00C215FA">
              <w:rPr>
                <w:rFonts w:ascii="Times New Roman" w:hAnsi="Times New Roman"/>
                <w:iCs/>
                <w:color w:val="000000" w:themeColor="text1"/>
                <w:sz w:val="22"/>
                <w:szCs w:val="22"/>
              </w:rPr>
              <w:t>)</w:t>
            </w:r>
            <w:r w:rsidR="0059537D">
              <w:rPr>
                <w:rFonts w:ascii="Times New Roman" w:hAnsi="Times New Roman"/>
                <w:iCs/>
                <w:color w:val="000000" w:themeColor="text1"/>
                <w:sz w:val="22"/>
                <w:szCs w:val="22"/>
              </w:rPr>
              <w:t xml:space="preserve"> 58% (</w:t>
            </w:r>
            <w:r w:rsidR="00557850">
              <w:rPr>
                <w:rFonts w:ascii="Times New Roman" w:hAnsi="Times New Roman"/>
                <w:iCs/>
                <w:color w:val="000000" w:themeColor="text1"/>
                <w:sz w:val="22"/>
                <w:szCs w:val="22"/>
              </w:rPr>
              <w:t>58% men, 57% women)</w:t>
            </w:r>
          </w:p>
          <w:p w14:paraId="40474EFC" w14:textId="7CC1563F" w:rsidR="00C215FA" w:rsidRPr="00C215FA" w:rsidRDefault="000E6806"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c</w:t>
            </w:r>
            <w:r w:rsidR="00C215FA" w:rsidRPr="00C215FA">
              <w:rPr>
                <w:rFonts w:ascii="Times New Roman" w:hAnsi="Times New Roman"/>
                <w:iCs/>
                <w:color w:val="000000" w:themeColor="text1"/>
                <w:sz w:val="22"/>
                <w:szCs w:val="22"/>
              </w:rPr>
              <w:t>)</w:t>
            </w:r>
            <w:r w:rsidR="00557850">
              <w:rPr>
                <w:rFonts w:ascii="Times New Roman" w:hAnsi="Times New Roman"/>
                <w:iCs/>
                <w:color w:val="000000" w:themeColor="text1"/>
                <w:sz w:val="22"/>
                <w:szCs w:val="22"/>
              </w:rPr>
              <w:t xml:space="preserve"> 48% (</w:t>
            </w:r>
            <w:r w:rsidR="00581897">
              <w:rPr>
                <w:rFonts w:ascii="Times New Roman" w:hAnsi="Times New Roman"/>
                <w:iCs/>
                <w:color w:val="000000" w:themeColor="text1"/>
                <w:sz w:val="22"/>
                <w:szCs w:val="22"/>
              </w:rPr>
              <w:t>50% men, 47% women)</w:t>
            </w:r>
          </w:p>
          <w:p w14:paraId="5745F850" w14:textId="77777777" w:rsidR="00A7741E" w:rsidRPr="00551CD1" w:rsidRDefault="00A7741E" w:rsidP="00A7741E">
            <w:pPr>
              <w:rPr>
                <w:rFonts w:ascii="Times New Roman" w:hAnsi="Times New Roman"/>
                <w:i/>
                <w:color w:val="000000" w:themeColor="text1"/>
                <w:sz w:val="22"/>
                <w:szCs w:val="22"/>
              </w:rPr>
            </w:pPr>
          </w:p>
          <w:p w14:paraId="69D30173" w14:textId="6550614D" w:rsidR="00753E70" w:rsidRDefault="009E3720"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a) </w:t>
            </w:r>
            <w:r w:rsidR="00DD69AA">
              <w:rPr>
                <w:rFonts w:ascii="Times New Roman" w:hAnsi="Times New Roman"/>
                <w:iCs/>
                <w:color w:val="000000" w:themeColor="text1"/>
                <w:sz w:val="22"/>
                <w:szCs w:val="22"/>
              </w:rPr>
              <w:t>26</w:t>
            </w:r>
            <w:r w:rsidR="00753E70">
              <w:rPr>
                <w:rFonts w:ascii="Times New Roman" w:hAnsi="Times New Roman"/>
                <w:iCs/>
                <w:color w:val="000000" w:themeColor="text1"/>
                <w:sz w:val="22"/>
                <w:szCs w:val="22"/>
              </w:rPr>
              <w:t>% (</w:t>
            </w:r>
            <w:r w:rsidR="00806745">
              <w:rPr>
                <w:rFonts w:ascii="Times New Roman" w:hAnsi="Times New Roman"/>
                <w:iCs/>
                <w:color w:val="000000" w:themeColor="text1"/>
                <w:sz w:val="22"/>
                <w:szCs w:val="22"/>
              </w:rPr>
              <w:t>18</w:t>
            </w:r>
            <w:r w:rsidR="00753E70">
              <w:rPr>
                <w:rFonts w:ascii="Times New Roman" w:hAnsi="Times New Roman"/>
                <w:iCs/>
                <w:color w:val="000000" w:themeColor="text1"/>
                <w:sz w:val="22"/>
                <w:szCs w:val="22"/>
              </w:rPr>
              <w:t xml:space="preserve">% men; </w:t>
            </w:r>
            <w:r w:rsidR="00806745">
              <w:rPr>
                <w:rFonts w:ascii="Times New Roman" w:hAnsi="Times New Roman"/>
                <w:iCs/>
                <w:color w:val="000000" w:themeColor="text1"/>
                <w:sz w:val="22"/>
                <w:szCs w:val="22"/>
              </w:rPr>
              <w:t>31</w:t>
            </w:r>
            <w:r w:rsidR="00753E70">
              <w:rPr>
                <w:rFonts w:ascii="Times New Roman" w:hAnsi="Times New Roman"/>
                <w:iCs/>
                <w:color w:val="000000" w:themeColor="text1"/>
                <w:sz w:val="22"/>
                <w:szCs w:val="22"/>
              </w:rPr>
              <w:t xml:space="preserve">% women) </w:t>
            </w:r>
          </w:p>
          <w:p w14:paraId="6C155ADD" w14:textId="7EBB1833" w:rsidR="00A7741E" w:rsidRDefault="009E3720"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00E67AC3">
              <w:rPr>
                <w:rFonts w:ascii="Times New Roman" w:hAnsi="Times New Roman"/>
                <w:iCs/>
                <w:color w:val="000000" w:themeColor="text1"/>
                <w:sz w:val="22"/>
                <w:szCs w:val="22"/>
              </w:rPr>
              <w:t xml:space="preserve"> 33%</w:t>
            </w:r>
            <w:r w:rsidR="00806745">
              <w:rPr>
                <w:rFonts w:ascii="Times New Roman" w:hAnsi="Times New Roman"/>
                <w:iCs/>
                <w:color w:val="000000" w:themeColor="text1"/>
                <w:sz w:val="22"/>
                <w:szCs w:val="22"/>
              </w:rPr>
              <w:t xml:space="preserve"> (</w:t>
            </w:r>
            <w:r w:rsidR="00E67AC3">
              <w:rPr>
                <w:rFonts w:ascii="Times New Roman" w:hAnsi="Times New Roman"/>
                <w:iCs/>
                <w:color w:val="000000" w:themeColor="text1"/>
                <w:sz w:val="22"/>
                <w:szCs w:val="22"/>
              </w:rPr>
              <w:t>31</w:t>
            </w:r>
            <w:r w:rsidR="00806745">
              <w:rPr>
                <w:rFonts w:ascii="Times New Roman" w:hAnsi="Times New Roman"/>
                <w:iCs/>
                <w:color w:val="000000" w:themeColor="text1"/>
                <w:sz w:val="22"/>
                <w:szCs w:val="22"/>
              </w:rPr>
              <w:t>% men; 3</w:t>
            </w:r>
            <w:r w:rsidR="00E67AC3">
              <w:rPr>
                <w:rFonts w:ascii="Times New Roman" w:hAnsi="Times New Roman"/>
                <w:iCs/>
                <w:color w:val="000000" w:themeColor="text1"/>
                <w:sz w:val="22"/>
                <w:szCs w:val="22"/>
              </w:rPr>
              <w:t>4</w:t>
            </w:r>
            <w:r w:rsidR="00806745">
              <w:rPr>
                <w:rFonts w:ascii="Times New Roman" w:hAnsi="Times New Roman"/>
                <w:iCs/>
                <w:color w:val="000000" w:themeColor="text1"/>
                <w:sz w:val="22"/>
                <w:szCs w:val="22"/>
              </w:rPr>
              <w:t>% women)</w:t>
            </w:r>
          </w:p>
          <w:p w14:paraId="0B742DA6" w14:textId="47539A41" w:rsidR="009E3720" w:rsidRPr="004D59D1" w:rsidRDefault="009E3720"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c)</w:t>
            </w:r>
            <w:r w:rsidR="00806745">
              <w:rPr>
                <w:rFonts w:ascii="Times New Roman" w:hAnsi="Times New Roman"/>
                <w:iCs/>
                <w:color w:val="000000" w:themeColor="text1"/>
                <w:sz w:val="22"/>
                <w:szCs w:val="22"/>
              </w:rPr>
              <w:t xml:space="preserve"> </w:t>
            </w:r>
            <w:r w:rsidR="00472296">
              <w:rPr>
                <w:rFonts w:ascii="Times New Roman" w:hAnsi="Times New Roman"/>
                <w:iCs/>
                <w:color w:val="000000" w:themeColor="text1"/>
                <w:sz w:val="22"/>
                <w:szCs w:val="22"/>
              </w:rPr>
              <w:t xml:space="preserve">27% </w:t>
            </w:r>
            <w:r w:rsidR="00806745">
              <w:rPr>
                <w:rFonts w:ascii="Times New Roman" w:hAnsi="Times New Roman"/>
                <w:iCs/>
                <w:color w:val="000000" w:themeColor="text1"/>
                <w:sz w:val="22"/>
                <w:szCs w:val="22"/>
              </w:rPr>
              <w:t>(</w:t>
            </w:r>
            <w:r w:rsidR="003F215D">
              <w:rPr>
                <w:rFonts w:ascii="Times New Roman" w:hAnsi="Times New Roman"/>
                <w:iCs/>
                <w:color w:val="000000" w:themeColor="text1"/>
                <w:sz w:val="22"/>
                <w:szCs w:val="22"/>
              </w:rPr>
              <w:t>2</w:t>
            </w:r>
            <w:r w:rsidR="00161EE0">
              <w:rPr>
                <w:rFonts w:ascii="Times New Roman" w:hAnsi="Times New Roman"/>
                <w:iCs/>
                <w:color w:val="000000" w:themeColor="text1"/>
                <w:sz w:val="22"/>
                <w:szCs w:val="22"/>
              </w:rPr>
              <w:t>9</w:t>
            </w:r>
            <w:r w:rsidR="00806745">
              <w:rPr>
                <w:rFonts w:ascii="Times New Roman" w:hAnsi="Times New Roman"/>
                <w:iCs/>
                <w:color w:val="000000" w:themeColor="text1"/>
                <w:sz w:val="22"/>
                <w:szCs w:val="22"/>
              </w:rPr>
              <w:t xml:space="preserve">% men; </w:t>
            </w:r>
            <w:r w:rsidR="00161EE0">
              <w:rPr>
                <w:rFonts w:ascii="Times New Roman" w:hAnsi="Times New Roman"/>
                <w:iCs/>
                <w:color w:val="000000" w:themeColor="text1"/>
                <w:sz w:val="22"/>
                <w:szCs w:val="22"/>
              </w:rPr>
              <w:t>27</w:t>
            </w:r>
            <w:r w:rsidR="00806745">
              <w:rPr>
                <w:rFonts w:ascii="Times New Roman" w:hAnsi="Times New Roman"/>
                <w:iCs/>
                <w:color w:val="000000" w:themeColor="text1"/>
                <w:sz w:val="22"/>
                <w:szCs w:val="22"/>
              </w:rPr>
              <w:t>% women)</w:t>
            </w:r>
          </w:p>
          <w:p w14:paraId="1A1F966F" w14:textId="77777777" w:rsidR="00A7741E" w:rsidRPr="004D59D1" w:rsidRDefault="00A7741E" w:rsidP="00A7741E">
            <w:pPr>
              <w:rPr>
                <w:rFonts w:ascii="Times New Roman" w:hAnsi="Times New Roman"/>
                <w:iCs/>
                <w:color w:val="000000" w:themeColor="text1"/>
                <w:sz w:val="22"/>
                <w:szCs w:val="22"/>
              </w:rPr>
            </w:pPr>
          </w:p>
          <w:p w14:paraId="0C89386F" w14:textId="1CC9CBE9" w:rsidR="00753E70" w:rsidRDefault="006F3B6F"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a)</w:t>
            </w:r>
            <w:r w:rsidR="00806745">
              <w:rPr>
                <w:rFonts w:ascii="Times New Roman" w:hAnsi="Times New Roman"/>
                <w:iCs/>
                <w:color w:val="000000" w:themeColor="text1"/>
                <w:sz w:val="22"/>
                <w:szCs w:val="22"/>
              </w:rPr>
              <w:t xml:space="preserve"> </w:t>
            </w:r>
            <w:r w:rsidR="00EA2228">
              <w:rPr>
                <w:rFonts w:ascii="Times New Roman" w:hAnsi="Times New Roman"/>
                <w:iCs/>
                <w:color w:val="000000" w:themeColor="text1"/>
                <w:sz w:val="22"/>
                <w:szCs w:val="22"/>
              </w:rPr>
              <w:t xml:space="preserve">18% </w:t>
            </w:r>
            <w:r w:rsidR="00806745">
              <w:rPr>
                <w:rFonts w:ascii="Times New Roman" w:hAnsi="Times New Roman"/>
                <w:iCs/>
                <w:color w:val="000000" w:themeColor="text1"/>
                <w:sz w:val="22"/>
                <w:szCs w:val="22"/>
              </w:rPr>
              <w:t>(</w:t>
            </w:r>
            <w:r w:rsidR="00BB7CBD">
              <w:rPr>
                <w:rFonts w:ascii="Times New Roman" w:hAnsi="Times New Roman"/>
                <w:iCs/>
                <w:color w:val="000000" w:themeColor="text1"/>
                <w:sz w:val="22"/>
                <w:szCs w:val="22"/>
              </w:rPr>
              <w:t>15</w:t>
            </w:r>
            <w:r w:rsidR="00806745">
              <w:rPr>
                <w:rFonts w:ascii="Times New Roman" w:hAnsi="Times New Roman"/>
                <w:iCs/>
                <w:color w:val="000000" w:themeColor="text1"/>
                <w:sz w:val="22"/>
                <w:szCs w:val="22"/>
              </w:rPr>
              <w:t xml:space="preserve">% men; </w:t>
            </w:r>
            <w:r w:rsidR="00BB7CBD">
              <w:rPr>
                <w:rFonts w:ascii="Times New Roman" w:hAnsi="Times New Roman"/>
                <w:iCs/>
                <w:color w:val="000000" w:themeColor="text1"/>
                <w:sz w:val="22"/>
                <w:szCs w:val="22"/>
              </w:rPr>
              <w:t>2</w:t>
            </w:r>
            <w:r w:rsidR="00806745">
              <w:rPr>
                <w:rFonts w:ascii="Times New Roman" w:hAnsi="Times New Roman"/>
                <w:iCs/>
                <w:color w:val="000000" w:themeColor="text1"/>
                <w:sz w:val="22"/>
                <w:szCs w:val="22"/>
              </w:rPr>
              <w:t>1% women)</w:t>
            </w:r>
          </w:p>
          <w:p w14:paraId="613AE535" w14:textId="547AC127" w:rsidR="006F3B6F" w:rsidRDefault="006F3B6F"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lastRenderedPageBreak/>
              <w:t>b)</w:t>
            </w:r>
            <w:r w:rsidR="00806745">
              <w:rPr>
                <w:rFonts w:ascii="Times New Roman" w:hAnsi="Times New Roman"/>
                <w:iCs/>
                <w:color w:val="000000" w:themeColor="text1"/>
                <w:sz w:val="22"/>
                <w:szCs w:val="22"/>
              </w:rPr>
              <w:t xml:space="preserve"> </w:t>
            </w:r>
            <w:r w:rsidR="00C0635B">
              <w:rPr>
                <w:rFonts w:ascii="Times New Roman" w:hAnsi="Times New Roman"/>
                <w:iCs/>
                <w:color w:val="000000" w:themeColor="text1"/>
                <w:sz w:val="22"/>
                <w:szCs w:val="22"/>
              </w:rPr>
              <w:t xml:space="preserve">14% </w:t>
            </w:r>
            <w:r w:rsidR="00806745">
              <w:rPr>
                <w:rFonts w:ascii="Times New Roman" w:hAnsi="Times New Roman"/>
                <w:iCs/>
                <w:color w:val="000000" w:themeColor="text1"/>
                <w:sz w:val="22"/>
                <w:szCs w:val="22"/>
              </w:rPr>
              <w:t>(</w:t>
            </w:r>
            <w:r w:rsidR="00C0635B">
              <w:rPr>
                <w:rFonts w:ascii="Times New Roman" w:hAnsi="Times New Roman"/>
                <w:iCs/>
                <w:color w:val="000000" w:themeColor="text1"/>
                <w:sz w:val="22"/>
                <w:szCs w:val="22"/>
              </w:rPr>
              <w:t>15</w:t>
            </w:r>
            <w:r w:rsidR="00806745">
              <w:rPr>
                <w:rFonts w:ascii="Times New Roman" w:hAnsi="Times New Roman"/>
                <w:iCs/>
                <w:color w:val="000000" w:themeColor="text1"/>
                <w:sz w:val="22"/>
                <w:szCs w:val="22"/>
              </w:rPr>
              <w:t>% men; 1</w:t>
            </w:r>
            <w:r w:rsidR="00C0635B">
              <w:rPr>
                <w:rFonts w:ascii="Times New Roman" w:hAnsi="Times New Roman"/>
                <w:iCs/>
                <w:color w:val="000000" w:themeColor="text1"/>
                <w:sz w:val="22"/>
                <w:szCs w:val="22"/>
              </w:rPr>
              <w:t>3</w:t>
            </w:r>
            <w:r w:rsidR="00806745">
              <w:rPr>
                <w:rFonts w:ascii="Times New Roman" w:hAnsi="Times New Roman"/>
                <w:iCs/>
                <w:color w:val="000000" w:themeColor="text1"/>
                <w:sz w:val="22"/>
                <w:szCs w:val="22"/>
              </w:rPr>
              <w:t>% women)</w:t>
            </w:r>
          </w:p>
          <w:p w14:paraId="79509B09" w14:textId="5D66A9AE" w:rsidR="006F3B6F" w:rsidRPr="00B7297B" w:rsidRDefault="006F3B6F"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t>c)</w:t>
            </w:r>
            <w:r w:rsidR="00760B1B">
              <w:rPr>
                <w:rFonts w:ascii="Times New Roman" w:hAnsi="Times New Roman"/>
                <w:iCs/>
                <w:color w:val="000000" w:themeColor="text1"/>
                <w:sz w:val="22"/>
                <w:szCs w:val="22"/>
              </w:rPr>
              <w:t xml:space="preserve"> 19% (18% men, 20% women)</w:t>
            </w:r>
          </w:p>
          <w:p w14:paraId="23BB8179" w14:textId="6B62D127" w:rsidR="00753E70" w:rsidRDefault="00753E70" w:rsidP="00A7741E">
            <w:pPr>
              <w:rPr>
                <w:rFonts w:ascii="Times New Roman" w:hAnsi="Times New Roman"/>
                <w:i/>
                <w:color w:val="000000" w:themeColor="text1"/>
                <w:sz w:val="22"/>
                <w:szCs w:val="22"/>
              </w:rPr>
            </w:pPr>
          </w:p>
          <w:p w14:paraId="48FEA8F9" w14:textId="6CA53032" w:rsidR="00753E70" w:rsidRDefault="00753E70" w:rsidP="00A7741E">
            <w:pPr>
              <w:rPr>
                <w:rFonts w:ascii="Times New Roman" w:hAnsi="Times New Roman"/>
                <w:i/>
                <w:color w:val="000000" w:themeColor="text1"/>
                <w:sz w:val="22"/>
                <w:szCs w:val="22"/>
              </w:rPr>
            </w:pPr>
          </w:p>
          <w:p w14:paraId="4075C7C4" w14:textId="103CE897" w:rsidR="004043F7" w:rsidRDefault="004043F7"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a) </w:t>
            </w:r>
            <w:r w:rsidR="00A37338">
              <w:rPr>
                <w:rFonts w:ascii="Times New Roman" w:hAnsi="Times New Roman"/>
                <w:iCs/>
                <w:color w:val="000000" w:themeColor="text1"/>
                <w:sz w:val="22"/>
                <w:szCs w:val="22"/>
              </w:rPr>
              <w:t>32</w:t>
            </w:r>
            <w:r w:rsidR="00526CEF">
              <w:rPr>
                <w:rFonts w:ascii="Times New Roman" w:hAnsi="Times New Roman"/>
                <w:iCs/>
                <w:color w:val="000000" w:themeColor="text1"/>
                <w:sz w:val="22"/>
                <w:szCs w:val="22"/>
              </w:rPr>
              <w:t>% (</w:t>
            </w:r>
            <w:r w:rsidR="00FE4B52">
              <w:rPr>
                <w:rFonts w:ascii="Times New Roman" w:hAnsi="Times New Roman"/>
                <w:iCs/>
                <w:color w:val="000000" w:themeColor="text1"/>
                <w:sz w:val="22"/>
                <w:szCs w:val="22"/>
              </w:rPr>
              <w:t>29</w:t>
            </w:r>
            <w:r w:rsidR="00526CEF">
              <w:rPr>
                <w:rFonts w:ascii="Times New Roman" w:hAnsi="Times New Roman"/>
                <w:iCs/>
                <w:color w:val="000000" w:themeColor="text1"/>
                <w:sz w:val="22"/>
                <w:szCs w:val="22"/>
              </w:rPr>
              <w:t xml:space="preserve">% men, </w:t>
            </w:r>
            <w:r w:rsidR="00FE4B52">
              <w:rPr>
                <w:rFonts w:ascii="Times New Roman" w:hAnsi="Times New Roman"/>
                <w:iCs/>
                <w:color w:val="000000" w:themeColor="text1"/>
                <w:sz w:val="22"/>
                <w:szCs w:val="22"/>
              </w:rPr>
              <w:t>34</w:t>
            </w:r>
            <w:r w:rsidR="00526CEF">
              <w:rPr>
                <w:rFonts w:ascii="Times New Roman" w:hAnsi="Times New Roman"/>
                <w:iCs/>
                <w:color w:val="000000" w:themeColor="text1"/>
                <w:sz w:val="22"/>
                <w:szCs w:val="22"/>
              </w:rPr>
              <w:t>% women)</w:t>
            </w:r>
          </w:p>
          <w:p w14:paraId="49F2340D" w14:textId="0BF092A2" w:rsidR="004043F7" w:rsidRDefault="004043F7"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00526CEF">
              <w:rPr>
                <w:rFonts w:ascii="Times New Roman" w:hAnsi="Times New Roman"/>
                <w:iCs/>
                <w:color w:val="000000" w:themeColor="text1"/>
                <w:sz w:val="22"/>
                <w:szCs w:val="22"/>
              </w:rPr>
              <w:t xml:space="preserve"> </w:t>
            </w:r>
            <w:r w:rsidR="00944477">
              <w:rPr>
                <w:rFonts w:ascii="Times New Roman" w:hAnsi="Times New Roman"/>
                <w:iCs/>
                <w:color w:val="000000" w:themeColor="text1"/>
                <w:sz w:val="22"/>
                <w:szCs w:val="22"/>
              </w:rPr>
              <w:t>42</w:t>
            </w:r>
            <w:r w:rsidR="00526CEF">
              <w:rPr>
                <w:rFonts w:ascii="Times New Roman" w:hAnsi="Times New Roman"/>
                <w:iCs/>
                <w:color w:val="000000" w:themeColor="text1"/>
                <w:sz w:val="22"/>
                <w:szCs w:val="22"/>
              </w:rPr>
              <w:t>% (</w:t>
            </w:r>
            <w:r w:rsidR="00944477">
              <w:rPr>
                <w:rFonts w:ascii="Times New Roman" w:hAnsi="Times New Roman"/>
                <w:iCs/>
                <w:color w:val="000000" w:themeColor="text1"/>
                <w:sz w:val="22"/>
                <w:szCs w:val="22"/>
              </w:rPr>
              <w:t>39</w:t>
            </w:r>
            <w:r w:rsidR="00526CEF">
              <w:rPr>
                <w:rFonts w:ascii="Times New Roman" w:hAnsi="Times New Roman"/>
                <w:iCs/>
                <w:color w:val="000000" w:themeColor="text1"/>
                <w:sz w:val="22"/>
                <w:szCs w:val="22"/>
              </w:rPr>
              <w:t xml:space="preserve">% men, </w:t>
            </w:r>
            <w:r w:rsidR="00944477">
              <w:rPr>
                <w:rFonts w:ascii="Times New Roman" w:hAnsi="Times New Roman"/>
                <w:iCs/>
                <w:color w:val="000000" w:themeColor="text1"/>
                <w:sz w:val="22"/>
                <w:szCs w:val="22"/>
              </w:rPr>
              <w:t>44</w:t>
            </w:r>
            <w:r w:rsidR="00526CEF">
              <w:rPr>
                <w:rFonts w:ascii="Times New Roman" w:hAnsi="Times New Roman"/>
                <w:iCs/>
                <w:color w:val="000000" w:themeColor="text1"/>
                <w:sz w:val="22"/>
                <w:szCs w:val="22"/>
              </w:rPr>
              <w:t>% women)</w:t>
            </w:r>
          </w:p>
          <w:p w14:paraId="6B185D9B" w14:textId="4C57DEE8" w:rsidR="00753E70" w:rsidRDefault="004043F7"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c) </w:t>
            </w:r>
            <w:r w:rsidR="00526CEF">
              <w:rPr>
                <w:rFonts w:ascii="Times New Roman" w:hAnsi="Times New Roman"/>
                <w:iCs/>
                <w:color w:val="000000" w:themeColor="text1"/>
                <w:sz w:val="22"/>
                <w:szCs w:val="22"/>
              </w:rPr>
              <w:t>27% (</w:t>
            </w:r>
            <w:r w:rsidR="00944477">
              <w:rPr>
                <w:rFonts w:ascii="Times New Roman" w:hAnsi="Times New Roman"/>
                <w:iCs/>
                <w:color w:val="000000" w:themeColor="text1"/>
                <w:sz w:val="22"/>
                <w:szCs w:val="22"/>
              </w:rPr>
              <w:t>26</w:t>
            </w:r>
            <w:r w:rsidR="00526CEF">
              <w:rPr>
                <w:rFonts w:ascii="Times New Roman" w:hAnsi="Times New Roman"/>
                <w:iCs/>
                <w:color w:val="000000" w:themeColor="text1"/>
                <w:sz w:val="22"/>
                <w:szCs w:val="22"/>
              </w:rPr>
              <w:t>% men, 2</w:t>
            </w:r>
            <w:r w:rsidR="00944477">
              <w:rPr>
                <w:rFonts w:ascii="Times New Roman" w:hAnsi="Times New Roman"/>
                <w:iCs/>
                <w:color w:val="000000" w:themeColor="text1"/>
                <w:sz w:val="22"/>
                <w:szCs w:val="22"/>
              </w:rPr>
              <w:t>7</w:t>
            </w:r>
            <w:r w:rsidR="00526CEF">
              <w:rPr>
                <w:rFonts w:ascii="Times New Roman" w:hAnsi="Times New Roman"/>
                <w:iCs/>
                <w:color w:val="000000" w:themeColor="text1"/>
                <w:sz w:val="22"/>
                <w:szCs w:val="22"/>
              </w:rPr>
              <w:t>% women)</w:t>
            </w:r>
          </w:p>
          <w:p w14:paraId="5A4CA463" w14:textId="77777777" w:rsidR="00753E70" w:rsidRPr="00551CD1" w:rsidRDefault="00753E70" w:rsidP="00A7741E">
            <w:pPr>
              <w:rPr>
                <w:rFonts w:ascii="Times New Roman" w:hAnsi="Times New Roman"/>
                <w:i/>
                <w:color w:val="000000" w:themeColor="text1"/>
                <w:sz w:val="22"/>
                <w:szCs w:val="22"/>
              </w:rPr>
            </w:pPr>
          </w:p>
          <w:p w14:paraId="350BA96E" w14:textId="45DEC758" w:rsidR="00A7741E" w:rsidRPr="00551CD1" w:rsidRDefault="00A7741E" w:rsidP="00A7741E">
            <w:pPr>
              <w:rPr>
                <w:rFonts w:ascii="Times New Roman" w:hAnsi="Times New Roman"/>
                <w:iCs/>
                <w:color w:val="000000" w:themeColor="text1"/>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6D3A" w14:textId="331728E0" w:rsidR="00A7741E" w:rsidRPr="00551CD1" w:rsidRDefault="00A7741E" w:rsidP="00A7741E">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lastRenderedPageBreak/>
              <w:t>Social Cohesion and Reconciliation Index (SCORE)</w:t>
            </w:r>
            <w:r w:rsidR="00F37C49">
              <w:rPr>
                <w:rFonts w:ascii="Times New Roman" w:hAnsi="Times New Roman"/>
                <w:bCs/>
                <w:iCs/>
                <w:color w:val="000000" w:themeColor="text1"/>
                <w:sz w:val="22"/>
                <w:szCs w:val="22"/>
              </w:rPr>
              <w:t xml:space="preserve"> </w:t>
            </w:r>
            <w:r w:rsidRPr="00551CD1">
              <w:rPr>
                <w:rFonts w:ascii="Times New Roman" w:hAnsi="Times New Roman"/>
                <w:bCs/>
                <w:iCs/>
                <w:color w:val="000000" w:themeColor="text1"/>
                <w:sz w:val="22"/>
                <w:szCs w:val="22"/>
              </w:rPr>
              <w:t>survey</w:t>
            </w:r>
            <w:r w:rsidR="001F1343" w:rsidRPr="00551CD1">
              <w:rPr>
                <w:rFonts w:ascii="Times New Roman" w:hAnsi="Times New Roman"/>
                <w:bCs/>
                <w:iCs/>
                <w:color w:val="000000" w:themeColor="text1"/>
                <w:sz w:val="22"/>
                <w:szCs w:val="22"/>
              </w:rPr>
              <w:t xml:space="preserve">; project’s assessments </w:t>
            </w:r>
          </w:p>
          <w:p w14:paraId="2E1D2842" w14:textId="5ED9001E" w:rsidR="00A7741E" w:rsidRPr="00551CD1" w:rsidRDefault="00A7741E" w:rsidP="00A7741E">
            <w:pPr>
              <w:rPr>
                <w:rFonts w:ascii="Times New Roman" w:hAnsi="Times New Roman"/>
                <w:bCs/>
                <w:iCs/>
                <w:color w:val="000000" w:themeColor="text1"/>
                <w:sz w:val="22"/>
                <w:szCs w:val="22"/>
              </w:rPr>
            </w:pPr>
          </w:p>
          <w:p w14:paraId="63127F3F" w14:textId="77777777" w:rsidR="001F1343" w:rsidRPr="00551CD1" w:rsidRDefault="001F1343" w:rsidP="00A7741E">
            <w:pPr>
              <w:rPr>
                <w:rFonts w:ascii="Times New Roman" w:hAnsi="Times New Roman"/>
                <w:bCs/>
                <w:iCs/>
                <w:color w:val="000000" w:themeColor="text1"/>
                <w:sz w:val="22"/>
                <w:szCs w:val="22"/>
              </w:rPr>
            </w:pPr>
          </w:p>
          <w:p w14:paraId="1F257402" w14:textId="2D6DEC32" w:rsidR="004E6A44" w:rsidRDefault="004E6A44" w:rsidP="00753E70">
            <w:pPr>
              <w:rPr>
                <w:rFonts w:ascii="Times New Roman" w:hAnsi="Times New Roman"/>
                <w:bCs/>
                <w:iCs/>
                <w:color w:val="000000" w:themeColor="text1"/>
                <w:sz w:val="22"/>
                <w:szCs w:val="22"/>
              </w:rPr>
            </w:pPr>
          </w:p>
          <w:p w14:paraId="6D0AFEA5" w14:textId="77777777" w:rsidR="00BE0745" w:rsidRDefault="00BE0745" w:rsidP="00753E70">
            <w:pPr>
              <w:rPr>
                <w:rFonts w:ascii="Times New Roman" w:hAnsi="Times New Roman"/>
                <w:bCs/>
                <w:iCs/>
                <w:color w:val="000000" w:themeColor="text1"/>
                <w:sz w:val="22"/>
                <w:szCs w:val="22"/>
              </w:rPr>
            </w:pPr>
          </w:p>
          <w:p w14:paraId="77DB8781" w14:textId="62EB7500" w:rsidR="00753E70" w:rsidRPr="00551CD1" w:rsidRDefault="00753E70" w:rsidP="00753E70">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t>Social Cohesion and Reconciliation Index (SCORE)</w:t>
            </w:r>
            <w:r w:rsidR="009E3720">
              <w:rPr>
                <w:rFonts w:ascii="Times New Roman" w:hAnsi="Times New Roman"/>
                <w:bCs/>
                <w:iCs/>
                <w:color w:val="000000" w:themeColor="text1"/>
                <w:sz w:val="22"/>
                <w:szCs w:val="22"/>
              </w:rPr>
              <w:t>,</w:t>
            </w:r>
            <w:r w:rsidR="005942EA">
              <w:rPr>
                <w:rFonts w:ascii="Times New Roman" w:hAnsi="Times New Roman"/>
                <w:bCs/>
                <w:iCs/>
                <w:color w:val="000000" w:themeColor="text1"/>
                <w:sz w:val="22"/>
                <w:szCs w:val="22"/>
              </w:rPr>
              <w:t xml:space="preserve"> </w:t>
            </w:r>
            <w:r w:rsidR="005942EA" w:rsidRPr="00551CD1">
              <w:rPr>
                <w:rFonts w:ascii="Times New Roman" w:hAnsi="Times New Roman"/>
                <w:bCs/>
                <w:iCs/>
                <w:color w:val="000000" w:themeColor="text1"/>
                <w:sz w:val="22"/>
                <w:szCs w:val="22"/>
              </w:rPr>
              <w:t>project’s assessments</w:t>
            </w:r>
            <w:r w:rsidR="009E3720">
              <w:rPr>
                <w:rFonts w:ascii="Times New Roman" w:hAnsi="Times New Roman"/>
                <w:bCs/>
                <w:iCs/>
                <w:color w:val="000000" w:themeColor="text1"/>
                <w:sz w:val="22"/>
                <w:szCs w:val="22"/>
              </w:rPr>
              <w:t xml:space="preserve"> </w:t>
            </w:r>
            <w:r w:rsidRPr="00551CD1">
              <w:rPr>
                <w:rFonts w:ascii="Times New Roman" w:hAnsi="Times New Roman"/>
                <w:bCs/>
                <w:iCs/>
                <w:color w:val="000000" w:themeColor="text1"/>
                <w:sz w:val="22"/>
                <w:szCs w:val="22"/>
              </w:rPr>
              <w:t xml:space="preserve"> </w:t>
            </w:r>
          </w:p>
          <w:p w14:paraId="748BDE78" w14:textId="50EE1CE3" w:rsidR="001F1343" w:rsidRPr="00551CD1" w:rsidRDefault="001F1343" w:rsidP="00A7741E">
            <w:pPr>
              <w:rPr>
                <w:rFonts w:ascii="Times New Roman" w:hAnsi="Times New Roman"/>
                <w:bCs/>
                <w:iCs/>
                <w:color w:val="000000" w:themeColor="text1"/>
                <w:sz w:val="22"/>
                <w:szCs w:val="22"/>
              </w:rPr>
            </w:pPr>
          </w:p>
          <w:p w14:paraId="59D71FBB" w14:textId="0746BD2A" w:rsidR="000E31DF" w:rsidRDefault="000E31DF" w:rsidP="00A7741E">
            <w:pPr>
              <w:rPr>
                <w:rFonts w:ascii="Times New Roman" w:hAnsi="Times New Roman"/>
                <w:bCs/>
                <w:iCs/>
                <w:color w:val="000000" w:themeColor="text1"/>
                <w:sz w:val="22"/>
                <w:szCs w:val="22"/>
              </w:rPr>
            </w:pPr>
          </w:p>
          <w:p w14:paraId="3FD3A8A2" w14:textId="77777777" w:rsidR="00753E70" w:rsidRPr="00551CD1" w:rsidRDefault="00753E70" w:rsidP="00A7741E">
            <w:pPr>
              <w:rPr>
                <w:rFonts w:ascii="Times New Roman" w:hAnsi="Times New Roman"/>
                <w:bCs/>
                <w:iCs/>
                <w:color w:val="000000" w:themeColor="text1"/>
                <w:sz w:val="22"/>
                <w:szCs w:val="22"/>
              </w:rPr>
            </w:pPr>
          </w:p>
          <w:p w14:paraId="654BD8EA" w14:textId="77777777" w:rsidR="00132C27" w:rsidRDefault="00132C27" w:rsidP="00753E70">
            <w:pPr>
              <w:rPr>
                <w:rFonts w:ascii="Times New Roman" w:hAnsi="Times New Roman"/>
                <w:bCs/>
                <w:iCs/>
                <w:color w:val="000000" w:themeColor="text1"/>
                <w:sz w:val="22"/>
                <w:szCs w:val="22"/>
              </w:rPr>
            </w:pPr>
          </w:p>
          <w:p w14:paraId="279CD322" w14:textId="7DF46118" w:rsidR="00753E70" w:rsidRPr="00551CD1" w:rsidRDefault="00753E70" w:rsidP="00753E70">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lastRenderedPageBreak/>
              <w:t xml:space="preserve">Social Cohesion and Reconciliation Index (SCORE) survey; project’s assessments </w:t>
            </w:r>
          </w:p>
          <w:p w14:paraId="0B2386D9" w14:textId="6C25B0FB" w:rsidR="000E31DF" w:rsidRDefault="000E31DF" w:rsidP="00A7741E">
            <w:pPr>
              <w:rPr>
                <w:rFonts w:ascii="Times New Roman" w:hAnsi="Times New Roman"/>
                <w:bCs/>
                <w:iCs/>
                <w:color w:val="000000" w:themeColor="text1"/>
                <w:sz w:val="22"/>
                <w:szCs w:val="22"/>
              </w:rPr>
            </w:pPr>
          </w:p>
          <w:p w14:paraId="7D03915B" w14:textId="38DCD33B" w:rsidR="00D9388B" w:rsidRDefault="00D9388B" w:rsidP="00A7741E">
            <w:pPr>
              <w:rPr>
                <w:rFonts w:ascii="Times New Roman" w:hAnsi="Times New Roman"/>
                <w:bCs/>
                <w:iCs/>
                <w:color w:val="000000" w:themeColor="text1"/>
                <w:sz w:val="22"/>
                <w:szCs w:val="22"/>
              </w:rPr>
            </w:pPr>
          </w:p>
          <w:p w14:paraId="0AA062D7" w14:textId="77777777" w:rsidR="00B32E75" w:rsidRDefault="00B32E75" w:rsidP="00A7741E">
            <w:pPr>
              <w:rPr>
                <w:rFonts w:ascii="Times New Roman" w:hAnsi="Times New Roman"/>
                <w:bCs/>
                <w:iCs/>
                <w:color w:val="000000" w:themeColor="text1"/>
                <w:sz w:val="22"/>
                <w:szCs w:val="22"/>
              </w:rPr>
            </w:pPr>
          </w:p>
          <w:p w14:paraId="37E81533" w14:textId="77777777" w:rsidR="00A21A6B" w:rsidRPr="00551CD1" w:rsidRDefault="00A21A6B" w:rsidP="00A21A6B">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t xml:space="preserve">Social Cohesion and Reconciliation Index (SCORE) survey; project’s assessments </w:t>
            </w:r>
          </w:p>
          <w:p w14:paraId="2F9E2BD1" w14:textId="77777777" w:rsidR="00A7741E" w:rsidRPr="00551CD1" w:rsidRDefault="00A7741E" w:rsidP="00A7741E">
            <w:pPr>
              <w:rPr>
                <w:rFonts w:ascii="Times New Roman" w:hAnsi="Times New Roman"/>
                <w:bCs/>
                <w:iCs/>
                <w:color w:val="000000" w:themeColor="text1"/>
                <w:sz w:val="22"/>
                <w:szCs w:val="22"/>
              </w:rPr>
            </w:pPr>
          </w:p>
          <w:p w14:paraId="098565B9" w14:textId="23BD4584" w:rsidR="00A7741E" w:rsidRPr="00551CD1" w:rsidRDefault="00A7741E" w:rsidP="00A7741E">
            <w:pPr>
              <w:rPr>
                <w:rFonts w:ascii="Times New Roman" w:hAnsi="Times New Roman"/>
                <w:iCs/>
                <w:color w:val="000000" w:themeColor="text1"/>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A716" w14:textId="726D764C" w:rsidR="004F5D73" w:rsidRPr="00551CD1" w:rsidRDefault="00A21A6B" w:rsidP="00A7741E">
            <w:pPr>
              <w:rPr>
                <w:rFonts w:ascii="Times New Roman" w:hAnsi="Times New Roman"/>
                <w:iCs/>
                <w:color w:val="000000" w:themeColor="text1"/>
                <w:sz w:val="20"/>
                <w:szCs w:val="20"/>
              </w:rPr>
            </w:pPr>
            <w:r w:rsidRPr="00551CD1">
              <w:rPr>
                <w:rFonts w:ascii="Times New Roman" w:hAnsi="Times New Roman"/>
                <w:iCs/>
                <w:color w:val="000000" w:themeColor="text1"/>
                <w:sz w:val="22"/>
                <w:szCs w:val="22"/>
              </w:rPr>
              <w:lastRenderedPageBreak/>
              <w:t>NA</w:t>
            </w:r>
          </w:p>
          <w:p w14:paraId="2CF63965" w14:textId="77777777" w:rsidR="004F5D73" w:rsidRPr="00551CD1" w:rsidRDefault="004F5D73" w:rsidP="00A7741E">
            <w:pPr>
              <w:rPr>
                <w:rFonts w:ascii="Times New Roman" w:hAnsi="Times New Roman"/>
                <w:iCs/>
                <w:color w:val="000000" w:themeColor="text1"/>
                <w:sz w:val="20"/>
                <w:szCs w:val="20"/>
              </w:rPr>
            </w:pPr>
          </w:p>
          <w:p w14:paraId="36275695" w14:textId="77777777" w:rsidR="004F5D73" w:rsidRPr="00551CD1" w:rsidRDefault="004F5D73" w:rsidP="00A7741E">
            <w:pPr>
              <w:rPr>
                <w:rFonts w:ascii="Times New Roman" w:hAnsi="Times New Roman"/>
                <w:iCs/>
                <w:color w:val="000000" w:themeColor="text1"/>
                <w:sz w:val="20"/>
                <w:szCs w:val="20"/>
              </w:rPr>
            </w:pPr>
          </w:p>
          <w:p w14:paraId="67306FF9" w14:textId="77777777" w:rsidR="004F5D73" w:rsidRPr="00551CD1" w:rsidRDefault="004F5D73" w:rsidP="00A7741E">
            <w:pPr>
              <w:rPr>
                <w:rFonts w:ascii="Times New Roman" w:hAnsi="Times New Roman"/>
                <w:iCs/>
                <w:color w:val="000000" w:themeColor="text1"/>
                <w:sz w:val="20"/>
                <w:szCs w:val="20"/>
              </w:rPr>
            </w:pPr>
          </w:p>
          <w:p w14:paraId="0A02B632" w14:textId="77777777" w:rsidR="004F5D73" w:rsidRPr="00551CD1" w:rsidRDefault="004F5D73" w:rsidP="00A7741E">
            <w:pPr>
              <w:rPr>
                <w:rFonts w:ascii="Times New Roman" w:hAnsi="Times New Roman"/>
                <w:iCs/>
                <w:color w:val="000000" w:themeColor="text1"/>
                <w:sz w:val="20"/>
                <w:szCs w:val="20"/>
              </w:rPr>
            </w:pPr>
          </w:p>
          <w:p w14:paraId="15742CF2" w14:textId="77777777" w:rsidR="004F5D73" w:rsidRPr="00551CD1" w:rsidRDefault="004F5D73" w:rsidP="00A7741E">
            <w:pPr>
              <w:rPr>
                <w:rFonts w:ascii="Times New Roman" w:hAnsi="Times New Roman"/>
                <w:iCs/>
                <w:color w:val="000000" w:themeColor="text1"/>
                <w:sz w:val="20"/>
                <w:szCs w:val="20"/>
              </w:rPr>
            </w:pPr>
          </w:p>
          <w:p w14:paraId="3244C95D" w14:textId="59D800E4" w:rsidR="004F5D73" w:rsidRDefault="004F5D73" w:rsidP="00A7741E">
            <w:pPr>
              <w:rPr>
                <w:rFonts w:ascii="Times New Roman" w:hAnsi="Times New Roman"/>
                <w:iCs/>
                <w:color w:val="000000" w:themeColor="text1"/>
                <w:sz w:val="20"/>
                <w:szCs w:val="20"/>
              </w:rPr>
            </w:pPr>
          </w:p>
          <w:p w14:paraId="4EA71BE5" w14:textId="77777777" w:rsidR="00BE0745" w:rsidRDefault="00BE0745" w:rsidP="00A7741E">
            <w:pPr>
              <w:rPr>
                <w:rFonts w:ascii="Times New Roman" w:hAnsi="Times New Roman"/>
                <w:iCs/>
                <w:color w:val="000000" w:themeColor="text1"/>
                <w:sz w:val="20"/>
                <w:szCs w:val="20"/>
              </w:rPr>
            </w:pPr>
          </w:p>
          <w:p w14:paraId="21344ECE" w14:textId="68FEC14E" w:rsidR="004F5D73" w:rsidRPr="004D59D1" w:rsidRDefault="00753E70" w:rsidP="00A7741E">
            <w:pPr>
              <w:rPr>
                <w:rFonts w:ascii="Times New Roman" w:hAnsi="Times New Roman"/>
                <w:iCs/>
                <w:color w:val="000000" w:themeColor="text1"/>
                <w:sz w:val="22"/>
                <w:szCs w:val="22"/>
              </w:rPr>
            </w:pPr>
            <w:r w:rsidRPr="004D59D1">
              <w:rPr>
                <w:rFonts w:ascii="Times New Roman" w:hAnsi="Times New Roman"/>
                <w:iCs/>
                <w:color w:val="000000" w:themeColor="text1"/>
                <w:sz w:val="22"/>
                <w:szCs w:val="22"/>
              </w:rPr>
              <w:t>NA</w:t>
            </w:r>
          </w:p>
          <w:p w14:paraId="42C40601" w14:textId="4364BE51" w:rsidR="004F5D73" w:rsidRPr="00551CD1" w:rsidRDefault="004F5D73" w:rsidP="00A21A6B">
            <w:pPr>
              <w:rPr>
                <w:rFonts w:ascii="Times New Roman" w:hAnsi="Times New Roman"/>
                <w:iCs/>
                <w:color w:val="000000" w:themeColor="text1"/>
                <w:sz w:val="22"/>
                <w:szCs w:val="22"/>
              </w:rPr>
            </w:pPr>
          </w:p>
          <w:p w14:paraId="0AE61267" w14:textId="77777777" w:rsidR="00395D35" w:rsidRPr="00551CD1" w:rsidRDefault="00395D35" w:rsidP="00A21A6B">
            <w:pPr>
              <w:rPr>
                <w:rFonts w:ascii="Times New Roman" w:hAnsi="Times New Roman"/>
                <w:iCs/>
                <w:color w:val="000000" w:themeColor="text1"/>
                <w:sz w:val="22"/>
                <w:szCs w:val="22"/>
              </w:rPr>
            </w:pPr>
          </w:p>
          <w:p w14:paraId="79CB6214" w14:textId="77777777" w:rsidR="00A21A6B" w:rsidRPr="00551CD1" w:rsidRDefault="00A21A6B" w:rsidP="00A21A6B">
            <w:pPr>
              <w:rPr>
                <w:rFonts w:ascii="Times New Roman" w:hAnsi="Times New Roman"/>
                <w:iCs/>
                <w:color w:val="000000" w:themeColor="text1"/>
                <w:sz w:val="22"/>
                <w:szCs w:val="22"/>
              </w:rPr>
            </w:pPr>
          </w:p>
          <w:p w14:paraId="326A022C" w14:textId="77777777" w:rsidR="00753E70" w:rsidRDefault="00753E70" w:rsidP="00A21A6B">
            <w:pPr>
              <w:rPr>
                <w:rFonts w:ascii="Times New Roman" w:hAnsi="Times New Roman"/>
                <w:iCs/>
                <w:color w:val="000000" w:themeColor="text1"/>
                <w:sz w:val="22"/>
                <w:szCs w:val="22"/>
              </w:rPr>
            </w:pPr>
          </w:p>
          <w:p w14:paraId="29A6FB9D" w14:textId="77777777" w:rsidR="00753E70" w:rsidRDefault="00753E70" w:rsidP="00A21A6B">
            <w:pPr>
              <w:rPr>
                <w:rFonts w:ascii="Times New Roman" w:hAnsi="Times New Roman"/>
                <w:iCs/>
                <w:color w:val="000000" w:themeColor="text1"/>
                <w:sz w:val="22"/>
                <w:szCs w:val="22"/>
              </w:rPr>
            </w:pPr>
          </w:p>
          <w:p w14:paraId="7C30A8F4" w14:textId="77777777" w:rsidR="00BE0745" w:rsidRDefault="00BE0745" w:rsidP="00A21A6B">
            <w:pPr>
              <w:rPr>
                <w:rFonts w:ascii="Times New Roman" w:hAnsi="Times New Roman"/>
                <w:iCs/>
                <w:color w:val="000000" w:themeColor="text1"/>
                <w:sz w:val="22"/>
                <w:szCs w:val="22"/>
              </w:rPr>
            </w:pPr>
          </w:p>
          <w:p w14:paraId="44B2B705" w14:textId="77777777" w:rsidR="00753E70" w:rsidRDefault="00753E70" w:rsidP="00A21A6B">
            <w:pPr>
              <w:rPr>
                <w:rFonts w:ascii="Times New Roman" w:hAnsi="Times New Roman"/>
                <w:iCs/>
                <w:color w:val="000000" w:themeColor="text1"/>
                <w:sz w:val="22"/>
                <w:szCs w:val="22"/>
              </w:rPr>
            </w:pPr>
            <w:r>
              <w:rPr>
                <w:rFonts w:ascii="Times New Roman" w:hAnsi="Times New Roman"/>
                <w:iCs/>
                <w:color w:val="000000" w:themeColor="text1"/>
                <w:sz w:val="22"/>
                <w:szCs w:val="22"/>
              </w:rPr>
              <w:t>NA</w:t>
            </w:r>
          </w:p>
          <w:p w14:paraId="5E53218A" w14:textId="77777777" w:rsidR="00753E70" w:rsidRDefault="00753E70" w:rsidP="00A21A6B">
            <w:pPr>
              <w:rPr>
                <w:rFonts w:ascii="Times New Roman" w:hAnsi="Times New Roman"/>
                <w:iCs/>
                <w:color w:val="000000" w:themeColor="text1"/>
                <w:sz w:val="22"/>
                <w:szCs w:val="22"/>
              </w:rPr>
            </w:pPr>
          </w:p>
          <w:p w14:paraId="7E2BB4B4" w14:textId="77777777" w:rsidR="00753E70" w:rsidRDefault="00753E70" w:rsidP="00A21A6B">
            <w:pPr>
              <w:rPr>
                <w:rFonts w:ascii="Times New Roman" w:hAnsi="Times New Roman"/>
                <w:iCs/>
                <w:color w:val="000000" w:themeColor="text1"/>
                <w:sz w:val="22"/>
                <w:szCs w:val="22"/>
              </w:rPr>
            </w:pPr>
          </w:p>
          <w:p w14:paraId="06B6CEB3" w14:textId="77777777" w:rsidR="00753E70" w:rsidRDefault="00753E70" w:rsidP="00A21A6B">
            <w:pPr>
              <w:rPr>
                <w:rFonts w:ascii="Times New Roman" w:hAnsi="Times New Roman"/>
                <w:iCs/>
                <w:color w:val="000000" w:themeColor="text1"/>
                <w:sz w:val="22"/>
                <w:szCs w:val="22"/>
              </w:rPr>
            </w:pPr>
          </w:p>
          <w:p w14:paraId="41D5AB5E" w14:textId="77777777" w:rsidR="00753E70" w:rsidRDefault="00753E70" w:rsidP="00A21A6B">
            <w:pPr>
              <w:rPr>
                <w:rFonts w:ascii="Times New Roman" w:hAnsi="Times New Roman"/>
                <w:iCs/>
                <w:color w:val="000000" w:themeColor="text1"/>
                <w:sz w:val="22"/>
                <w:szCs w:val="22"/>
              </w:rPr>
            </w:pPr>
          </w:p>
          <w:p w14:paraId="763EAB2F" w14:textId="23259207" w:rsidR="00753E70" w:rsidRDefault="00753E70" w:rsidP="00A21A6B">
            <w:pPr>
              <w:rPr>
                <w:rFonts w:ascii="Times New Roman" w:hAnsi="Times New Roman"/>
                <w:iCs/>
                <w:color w:val="000000" w:themeColor="text1"/>
                <w:sz w:val="22"/>
                <w:szCs w:val="22"/>
              </w:rPr>
            </w:pPr>
          </w:p>
          <w:p w14:paraId="735FE4C4" w14:textId="45FC94DE" w:rsidR="00D9388B" w:rsidRDefault="00D9388B" w:rsidP="00A21A6B">
            <w:pPr>
              <w:rPr>
                <w:rFonts w:ascii="Times New Roman" w:hAnsi="Times New Roman"/>
                <w:iCs/>
                <w:color w:val="000000" w:themeColor="text1"/>
                <w:sz w:val="22"/>
                <w:szCs w:val="22"/>
              </w:rPr>
            </w:pPr>
          </w:p>
          <w:p w14:paraId="05E7DC6C" w14:textId="77777777" w:rsidR="00B32E75" w:rsidRDefault="00B32E75" w:rsidP="00A21A6B">
            <w:pPr>
              <w:rPr>
                <w:rFonts w:ascii="Times New Roman" w:hAnsi="Times New Roman"/>
                <w:iCs/>
                <w:color w:val="000000" w:themeColor="text1"/>
                <w:sz w:val="22"/>
                <w:szCs w:val="22"/>
              </w:rPr>
            </w:pPr>
          </w:p>
          <w:p w14:paraId="3F1C86D7" w14:textId="6226CE21" w:rsidR="00D9388B" w:rsidRDefault="00D9388B" w:rsidP="00A21A6B">
            <w:pPr>
              <w:rPr>
                <w:rFonts w:ascii="Times New Roman" w:hAnsi="Times New Roman"/>
                <w:iCs/>
                <w:color w:val="000000" w:themeColor="text1"/>
                <w:sz w:val="22"/>
                <w:szCs w:val="22"/>
              </w:rPr>
            </w:pPr>
          </w:p>
          <w:p w14:paraId="16889D2C" w14:textId="3D1C0027" w:rsidR="00A21A6B" w:rsidRPr="00551CD1" w:rsidRDefault="00A21A6B" w:rsidP="00A21A6B">
            <w:pPr>
              <w:rPr>
                <w:rFonts w:ascii="Times New Roman" w:hAnsi="Times New Roman"/>
                <w:iCs/>
                <w:color w:val="000000" w:themeColor="text1"/>
                <w:sz w:val="20"/>
                <w:szCs w:val="20"/>
              </w:rPr>
            </w:pPr>
            <w:r w:rsidRPr="00551CD1">
              <w:rPr>
                <w:rFonts w:ascii="Times New Roman" w:hAnsi="Times New Roman"/>
                <w:iCs/>
                <w:color w:val="000000" w:themeColor="text1"/>
                <w:sz w:val="22"/>
                <w:szCs w:val="22"/>
              </w:rPr>
              <w:t>NA</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E04FA" w14:textId="36A3A5E3" w:rsidR="00A7741E" w:rsidRPr="00551CD1" w:rsidRDefault="005942EA" w:rsidP="00A7741E">
            <w:pPr>
              <w:rPr>
                <w:rFonts w:ascii="Times New Roman" w:hAnsi="Times New Roman"/>
                <w:iCs/>
                <w:color w:val="000000" w:themeColor="text1"/>
                <w:sz w:val="22"/>
                <w:szCs w:val="22"/>
              </w:rPr>
            </w:pPr>
            <w:r>
              <w:rPr>
                <w:rFonts w:ascii="Times New Roman" w:hAnsi="Times New Roman"/>
                <w:iCs/>
                <w:color w:val="000000" w:themeColor="text1"/>
                <w:sz w:val="22"/>
                <w:szCs w:val="22"/>
              </w:rPr>
              <w:lastRenderedPageBreak/>
              <w:t>B</w:t>
            </w:r>
            <w:r w:rsidR="00A21A6B" w:rsidRPr="00551CD1">
              <w:rPr>
                <w:rFonts w:ascii="Times New Roman" w:hAnsi="Times New Roman"/>
                <w:iCs/>
                <w:color w:val="000000" w:themeColor="text1"/>
                <w:sz w:val="22"/>
                <w:szCs w:val="22"/>
              </w:rPr>
              <w:t xml:space="preserve">y end of </w:t>
            </w:r>
            <w:r w:rsidR="00E86CB3">
              <w:rPr>
                <w:rFonts w:ascii="Times New Roman" w:hAnsi="Times New Roman"/>
                <w:iCs/>
                <w:color w:val="000000" w:themeColor="text1"/>
                <w:sz w:val="22"/>
                <w:szCs w:val="22"/>
              </w:rPr>
              <w:t>September</w:t>
            </w:r>
            <w:r w:rsidR="00A21A6B" w:rsidRPr="00551CD1">
              <w:rPr>
                <w:rFonts w:ascii="Times New Roman" w:hAnsi="Times New Roman"/>
                <w:iCs/>
                <w:color w:val="000000" w:themeColor="text1"/>
                <w:sz w:val="22"/>
                <w:szCs w:val="22"/>
              </w:rPr>
              <w:t xml:space="preserve"> 2022</w:t>
            </w:r>
          </w:p>
          <w:p w14:paraId="6F1FFDAB" w14:textId="2702274A" w:rsidR="00DE7388" w:rsidRPr="00C215FA" w:rsidRDefault="00DE7388" w:rsidP="00DE7388">
            <w:pPr>
              <w:rPr>
                <w:rFonts w:ascii="Times New Roman" w:hAnsi="Times New Roman"/>
                <w:iCs/>
                <w:color w:val="000000" w:themeColor="text1"/>
                <w:sz w:val="22"/>
                <w:szCs w:val="22"/>
              </w:rPr>
            </w:pPr>
            <w:r>
              <w:rPr>
                <w:rFonts w:ascii="Times New Roman" w:hAnsi="Times New Roman"/>
                <w:iCs/>
                <w:color w:val="000000" w:themeColor="text1"/>
                <w:sz w:val="22"/>
                <w:szCs w:val="22"/>
              </w:rPr>
              <w:t>a</w:t>
            </w:r>
            <w:r w:rsidRPr="00C215FA">
              <w:rPr>
                <w:rFonts w:ascii="Times New Roman" w:hAnsi="Times New Roman"/>
                <w:iCs/>
                <w:color w:val="000000" w:themeColor="text1"/>
                <w:sz w:val="22"/>
                <w:szCs w:val="22"/>
              </w:rPr>
              <w:t xml:space="preserve">) </w:t>
            </w:r>
            <w:r w:rsidR="00D60CD5">
              <w:rPr>
                <w:rFonts w:ascii="Times New Roman" w:hAnsi="Times New Roman"/>
                <w:iCs/>
                <w:color w:val="000000" w:themeColor="text1"/>
                <w:sz w:val="22"/>
                <w:szCs w:val="22"/>
              </w:rPr>
              <w:t>50</w:t>
            </w:r>
            <w:r w:rsidRPr="00C215FA">
              <w:rPr>
                <w:rFonts w:ascii="Times New Roman" w:hAnsi="Times New Roman"/>
                <w:iCs/>
                <w:color w:val="000000" w:themeColor="text1"/>
                <w:sz w:val="22"/>
                <w:szCs w:val="22"/>
              </w:rPr>
              <w:t>% (</w:t>
            </w:r>
            <w:r w:rsidR="00D60CD5">
              <w:rPr>
                <w:rFonts w:ascii="Times New Roman" w:hAnsi="Times New Roman"/>
                <w:iCs/>
                <w:color w:val="000000" w:themeColor="text1"/>
                <w:sz w:val="22"/>
                <w:szCs w:val="22"/>
              </w:rPr>
              <w:t>42</w:t>
            </w:r>
            <w:r w:rsidRPr="00C215FA">
              <w:rPr>
                <w:rFonts w:ascii="Times New Roman" w:hAnsi="Times New Roman"/>
                <w:iCs/>
                <w:color w:val="000000" w:themeColor="text1"/>
                <w:sz w:val="22"/>
                <w:szCs w:val="22"/>
              </w:rPr>
              <w:t>% men</w:t>
            </w:r>
            <w:r>
              <w:rPr>
                <w:rFonts w:ascii="Times New Roman" w:hAnsi="Times New Roman"/>
                <w:iCs/>
                <w:color w:val="000000" w:themeColor="text1"/>
                <w:sz w:val="22"/>
                <w:szCs w:val="22"/>
              </w:rPr>
              <w:t>,</w:t>
            </w:r>
            <w:r w:rsidRPr="00C215FA">
              <w:rPr>
                <w:rFonts w:ascii="Times New Roman" w:hAnsi="Times New Roman"/>
                <w:iCs/>
                <w:color w:val="000000" w:themeColor="text1"/>
                <w:sz w:val="22"/>
                <w:szCs w:val="22"/>
              </w:rPr>
              <w:t xml:space="preserve"> </w:t>
            </w:r>
            <w:r w:rsidR="005942EA">
              <w:rPr>
                <w:rFonts w:ascii="Times New Roman" w:hAnsi="Times New Roman"/>
                <w:iCs/>
                <w:color w:val="000000" w:themeColor="text1"/>
                <w:sz w:val="22"/>
                <w:szCs w:val="22"/>
              </w:rPr>
              <w:t>55</w:t>
            </w:r>
            <w:r w:rsidRPr="00C215FA">
              <w:rPr>
                <w:rFonts w:ascii="Times New Roman" w:hAnsi="Times New Roman"/>
                <w:iCs/>
                <w:color w:val="000000" w:themeColor="text1"/>
                <w:sz w:val="22"/>
                <w:szCs w:val="22"/>
              </w:rPr>
              <w:t xml:space="preserve">% women) </w:t>
            </w:r>
          </w:p>
          <w:p w14:paraId="39537385" w14:textId="334EF90F" w:rsidR="00DE7388" w:rsidRPr="00C215FA" w:rsidRDefault="00DE7388" w:rsidP="00DE7388">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Pr="00C215FA">
              <w:rPr>
                <w:rFonts w:ascii="Times New Roman" w:hAnsi="Times New Roman"/>
                <w:iCs/>
                <w:color w:val="000000" w:themeColor="text1"/>
                <w:sz w:val="22"/>
                <w:szCs w:val="22"/>
              </w:rPr>
              <w:t>)</w:t>
            </w:r>
            <w:r>
              <w:rPr>
                <w:rFonts w:ascii="Times New Roman" w:hAnsi="Times New Roman"/>
                <w:iCs/>
                <w:color w:val="000000" w:themeColor="text1"/>
                <w:sz w:val="22"/>
                <w:szCs w:val="22"/>
              </w:rPr>
              <w:t xml:space="preserve"> </w:t>
            </w:r>
            <w:r w:rsidR="005942EA">
              <w:rPr>
                <w:rFonts w:ascii="Times New Roman" w:hAnsi="Times New Roman"/>
                <w:iCs/>
                <w:color w:val="000000" w:themeColor="text1"/>
                <w:sz w:val="22"/>
                <w:szCs w:val="22"/>
              </w:rPr>
              <w:t>61</w:t>
            </w:r>
            <w:r>
              <w:rPr>
                <w:rFonts w:ascii="Times New Roman" w:hAnsi="Times New Roman"/>
                <w:iCs/>
                <w:color w:val="000000" w:themeColor="text1"/>
                <w:sz w:val="22"/>
                <w:szCs w:val="22"/>
              </w:rPr>
              <w:t>% (</w:t>
            </w:r>
            <w:r w:rsidR="005942EA">
              <w:rPr>
                <w:rFonts w:ascii="Times New Roman" w:hAnsi="Times New Roman"/>
                <w:iCs/>
                <w:color w:val="000000" w:themeColor="text1"/>
                <w:sz w:val="22"/>
                <w:szCs w:val="22"/>
              </w:rPr>
              <w:t>61</w:t>
            </w:r>
            <w:r>
              <w:rPr>
                <w:rFonts w:ascii="Times New Roman" w:hAnsi="Times New Roman"/>
                <w:iCs/>
                <w:color w:val="000000" w:themeColor="text1"/>
                <w:sz w:val="22"/>
                <w:szCs w:val="22"/>
              </w:rPr>
              <w:t xml:space="preserve">% men, </w:t>
            </w:r>
            <w:r w:rsidR="005942EA">
              <w:rPr>
                <w:rFonts w:ascii="Times New Roman" w:hAnsi="Times New Roman"/>
                <w:iCs/>
                <w:color w:val="000000" w:themeColor="text1"/>
                <w:sz w:val="22"/>
                <w:szCs w:val="22"/>
              </w:rPr>
              <w:t>60</w:t>
            </w:r>
            <w:r>
              <w:rPr>
                <w:rFonts w:ascii="Times New Roman" w:hAnsi="Times New Roman"/>
                <w:iCs/>
                <w:color w:val="000000" w:themeColor="text1"/>
                <w:sz w:val="22"/>
                <w:szCs w:val="22"/>
              </w:rPr>
              <w:t>% women)</w:t>
            </w:r>
          </w:p>
          <w:p w14:paraId="51838C75" w14:textId="1621FC3D" w:rsidR="00DE7388" w:rsidRPr="00C215FA" w:rsidRDefault="00DE7388" w:rsidP="00DE7388">
            <w:pPr>
              <w:rPr>
                <w:rFonts w:ascii="Times New Roman" w:hAnsi="Times New Roman"/>
                <w:iCs/>
                <w:color w:val="000000" w:themeColor="text1"/>
                <w:sz w:val="22"/>
                <w:szCs w:val="22"/>
              </w:rPr>
            </w:pPr>
            <w:r>
              <w:rPr>
                <w:rFonts w:ascii="Times New Roman" w:hAnsi="Times New Roman"/>
                <w:iCs/>
                <w:color w:val="000000" w:themeColor="text1"/>
                <w:sz w:val="22"/>
                <w:szCs w:val="22"/>
              </w:rPr>
              <w:t>c</w:t>
            </w:r>
            <w:r w:rsidRPr="00C215FA">
              <w:rPr>
                <w:rFonts w:ascii="Times New Roman" w:hAnsi="Times New Roman"/>
                <w:iCs/>
                <w:color w:val="000000" w:themeColor="text1"/>
                <w:sz w:val="22"/>
                <w:szCs w:val="22"/>
              </w:rPr>
              <w:t>)</w:t>
            </w:r>
            <w:r>
              <w:rPr>
                <w:rFonts w:ascii="Times New Roman" w:hAnsi="Times New Roman"/>
                <w:iCs/>
                <w:color w:val="000000" w:themeColor="text1"/>
                <w:sz w:val="22"/>
                <w:szCs w:val="22"/>
              </w:rPr>
              <w:t xml:space="preserve"> </w:t>
            </w:r>
            <w:r w:rsidR="005942EA">
              <w:rPr>
                <w:rFonts w:ascii="Times New Roman" w:hAnsi="Times New Roman"/>
                <w:iCs/>
                <w:color w:val="000000" w:themeColor="text1"/>
                <w:sz w:val="22"/>
                <w:szCs w:val="22"/>
              </w:rPr>
              <w:t>51</w:t>
            </w:r>
            <w:r>
              <w:rPr>
                <w:rFonts w:ascii="Times New Roman" w:hAnsi="Times New Roman"/>
                <w:iCs/>
                <w:color w:val="000000" w:themeColor="text1"/>
                <w:sz w:val="22"/>
                <w:szCs w:val="22"/>
              </w:rPr>
              <w:t>% (5</w:t>
            </w:r>
            <w:r w:rsidR="005942EA">
              <w:rPr>
                <w:rFonts w:ascii="Times New Roman" w:hAnsi="Times New Roman"/>
                <w:iCs/>
                <w:color w:val="000000" w:themeColor="text1"/>
                <w:sz w:val="22"/>
                <w:szCs w:val="22"/>
              </w:rPr>
              <w:t>3</w:t>
            </w:r>
            <w:r>
              <w:rPr>
                <w:rFonts w:ascii="Times New Roman" w:hAnsi="Times New Roman"/>
                <w:iCs/>
                <w:color w:val="000000" w:themeColor="text1"/>
                <w:sz w:val="22"/>
                <w:szCs w:val="22"/>
              </w:rPr>
              <w:t xml:space="preserve">% men, </w:t>
            </w:r>
            <w:r w:rsidR="005942EA">
              <w:rPr>
                <w:rFonts w:ascii="Times New Roman" w:hAnsi="Times New Roman"/>
                <w:iCs/>
                <w:color w:val="000000" w:themeColor="text1"/>
                <w:sz w:val="22"/>
                <w:szCs w:val="22"/>
              </w:rPr>
              <w:t>50</w:t>
            </w:r>
            <w:r>
              <w:rPr>
                <w:rFonts w:ascii="Times New Roman" w:hAnsi="Times New Roman"/>
                <w:iCs/>
                <w:color w:val="000000" w:themeColor="text1"/>
                <w:sz w:val="22"/>
                <w:szCs w:val="22"/>
              </w:rPr>
              <w:t>% women)</w:t>
            </w:r>
          </w:p>
          <w:p w14:paraId="1FC5224F" w14:textId="7BE5FDB3" w:rsidR="00A7741E" w:rsidRDefault="00A7741E" w:rsidP="00A7741E">
            <w:pPr>
              <w:rPr>
                <w:rFonts w:ascii="Times New Roman" w:hAnsi="Times New Roman"/>
                <w:iCs/>
                <w:color w:val="000000" w:themeColor="text1"/>
                <w:sz w:val="22"/>
                <w:szCs w:val="22"/>
              </w:rPr>
            </w:pPr>
          </w:p>
          <w:p w14:paraId="4142B03E" w14:textId="367009E0" w:rsidR="00BE0745" w:rsidRDefault="00BE0745" w:rsidP="00A7741E">
            <w:pPr>
              <w:rPr>
                <w:rFonts w:ascii="Times New Roman" w:hAnsi="Times New Roman"/>
                <w:iCs/>
                <w:color w:val="000000" w:themeColor="text1"/>
                <w:sz w:val="22"/>
                <w:szCs w:val="22"/>
              </w:rPr>
            </w:pPr>
          </w:p>
          <w:p w14:paraId="03379791" w14:textId="77777777" w:rsidR="00BE0745" w:rsidRPr="00551CD1" w:rsidRDefault="00BE0745" w:rsidP="00A7741E">
            <w:pPr>
              <w:rPr>
                <w:rFonts w:ascii="Times New Roman" w:hAnsi="Times New Roman"/>
                <w:iCs/>
                <w:color w:val="000000" w:themeColor="text1"/>
                <w:sz w:val="22"/>
                <w:szCs w:val="22"/>
              </w:rPr>
            </w:pPr>
          </w:p>
          <w:p w14:paraId="25EC4643" w14:textId="3F1FD200" w:rsidR="005942EA" w:rsidRPr="00551CD1" w:rsidRDefault="005942EA" w:rsidP="005942EA">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Pr="00551CD1">
              <w:rPr>
                <w:rFonts w:ascii="Times New Roman" w:hAnsi="Times New Roman"/>
                <w:iCs/>
                <w:color w:val="000000" w:themeColor="text1"/>
                <w:sz w:val="22"/>
                <w:szCs w:val="22"/>
              </w:rPr>
              <w:t xml:space="preserve">y end of </w:t>
            </w:r>
            <w:r w:rsidR="00E86CB3">
              <w:rPr>
                <w:rFonts w:ascii="Times New Roman" w:hAnsi="Times New Roman"/>
                <w:iCs/>
                <w:color w:val="000000" w:themeColor="text1"/>
                <w:sz w:val="22"/>
                <w:szCs w:val="22"/>
              </w:rPr>
              <w:t>September</w:t>
            </w:r>
            <w:r w:rsidRPr="00551CD1">
              <w:rPr>
                <w:rFonts w:ascii="Times New Roman" w:hAnsi="Times New Roman"/>
                <w:iCs/>
                <w:color w:val="000000" w:themeColor="text1"/>
                <w:sz w:val="22"/>
                <w:szCs w:val="22"/>
              </w:rPr>
              <w:t xml:space="preserve"> 2022</w:t>
            </w:r>
          </w:p>
          <w:p w14:paraId="4D888385" w14:textId="20FFD890" w:rsidR="005942EA" w:rsidRDefault="005942EA" w:rsidP="005942EA">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a) 29% (21% men; 34% women) </w:t>
            </w:r>
          </w:p>
          <w:p w14:paraId="092A557E" w14:textId="592AA6E6" w:rsidR="005942EA" w:rsidRDefault="005942EA" w:rsidP="005942EA">
            <w:pPr>
              <w:rPr>
                <w:rFonts w:ascii="Times New Roman" w:hAnsi="Times New Roman"/>
                <w:iCs/>
                <w:color w:val="000000" w:themeColor="text1"/>
                <w:sz w:val="22"/>
                <w:szCs w:val="22"/>
              </w:rPr>
            </w:pPr>
            <w:r>
              <w:rPr>
                <w:rFonts w:ascii="Times New Roman" w:hAnsi="Times New Roman"/>
                <w:iCs/>
                <w:color w:val="000000" w:themeColor="text1"/>
                <w:sz w:val="22"/>
                <w:szCs w:val="22"/>
              </w:rPr>
              <w:t>b) 3</w:t>
            </w:r>
            <w:r w:rsidR="00F74DB0">
              <w:rPr>
                <w:rFonts w:ascii="Times New Roman" w:hAnsi="Times New Roman"/>
                <w:iCs/>
                <w:color w:val="000000" w:themeColor="text1"/>
                <w:sz w:val="22"/>
                <w:szCs w:val="22"/>
              </w:rPr>
              <w:t>6</w:t>
            </w:r>
            <w:r>
              <w:rPr>
                <w:rFonts w:ascii="Times New Roman" w:hAnsi="Times New Roman"/>
                <w:iCs/>
                <w:color w:val="000000" w:themeColor="text1"/>
                <w:sz w:val="22"/>
                <w:szCs w:val="22"/>
              </w:rPr>
              <w:t>% (3</w:t>
            </w:r>
            <w:r w:rsidR="00F74DB0">
              <w:rPr>
                <w:rFonts w:ascii="Times New Roman" w:hAnsi="Times New Roman"/>
                <w:iCs/>
                <w:color w:val="000000" w:themeColor="text1"/>
                <w:sz w:val="22"/>
                <w:szCs w:val="22"/>
              </w:rPr>
              <w:t>4</w:t>
            </w:r>
            <w:r>
              <w:rPr>
                <w:rFonts w:ascii="Times New Roman" w:hAnsi="Times New Roman"/>
                <w:iCs/>
                <w:color w:val="000000" w:themeColor="text1"/>
                <w:sz w:val="22"/>
                <w:szCs w:val="22"/>
              </w:rPr>
              <w:t>% men; 3</w:t>
            </w:r>
            <w:r w:rsidR="00F74DB0">
              <w:rPr>
                <w:rFonts w:ascii="Times New Roman" w:hAnsi="Times New Roman"/>
                <w:iCs/>
                <w:color w:val="000000" w:themeColor="text1"/>
                <w:sz w:val="22"/>
                <w:szCs w:val="22"/>
              </w:rPr>
              <w:t>7</w:t>
            </w:r>
            <w:r>
              <w:rPr>
                <w:rFonts w:ascii="Times New Roman" w:hAnsi="Times New Roman"/>
                <w:iCs/>
                <w:color w:val="000000" w:themeColor="text1"/>
                <w:sz w:val="22"/>
                <w:szCs w:val="22"/>
              </w:rPr>
              <w:t>% women)</w:t>
            </w:r>
          </w:p>
          <w:p w14:paraId="381E83E3" w14:textId="5057C27F" w:rsidR="005942EA" w:rsidRPr="004D59D1" w:rsidRDefault="005942EA" w:rsidP="005942EA">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c) </w:t>
            </w:r>
            <w:r w:rsidR="00F74DB0">
              <w:rPr>
                <w:rFonts w:ascii="Times New Roman" w:hAnsi="Times New Roman"/>
                <w:iCs/>
                <w:color w:val="000000" w:themeColor="text1"/>
                <w:sz w:val="22"/>
                <w:szCs w:val="22"/>
              </w:rPr>
              <w:t>30</w:t>
            </w:r>
            <w:r>
              <w:rPr>
                <w:rFonts w:ascii="Times New Roman" w:hAnsi="Times New Roman"/>
                <w:iCs/>
                <w:color w:val="000000" w:themeColor="text1"/>
                <w:sz w:val="22"/>
                <w:szCs w:val="22"/>
              </w:rPr>
              <w:t>% (</w:t>
            </w:r>
            <w:r w:rsidR="00F74DB0">
              <w:rPr>
                <w:rFonts w:ascii="Times New Roman" w:hAnsi="Times New Roman"/>
                <w:iCs/>
                <w:color w:val="000000" w:themeColor="text1"/>
                <w:sz w:val="22"/>
                <w:szCs w:val="22"/>
              </w:rPr>
              <w:t>32</w:t>
            </w:r>
            <w:r>
              <w:rPr>
                <w:rFonts w:ascii="Times New Roman" w:hAnsi="Times New Roman"/>
                <w:iCs/>
                <w:color w:val="000000" w:themeColor="text1"/>
                <w:sz w:val="22"/>
                <w:szCs w:val="22"/>
              </w:rPr>
              <w:t xml:space="preserve">% men; </w:t>
            </w:r>
            <w:r w:rsidR="00F74DB0">
              <w:rPr>
                <w:rFonts w:ascii="Times New Roman" w:hAnsi="Times New Roman"/>
                <w:iCs/>
                <w:color w:val="000000" w:themeColor="text1"/>
                <w:sz w:val="22"/>
                <w:szCs w:val="22"/>
              </w:rPr>
              <w:t>30</w:t>
            </w:r>
            <w:r>
              <w:rPr>
                <w:rFonts w:ascii="Times New Roman" w:hAnsi="Times New Roman"/>
                <w:iCs/>
                <w:color w:val="000000" w:themeColor="text1"/>
                <w:sz w:val="22"/>
                <w:szCs w:val="22"/>
              </w:rPr>
              <w:t>% women)</w:t>
            </w:r>
          </w:p>
          <w:p w14:paraId="2568C92A" w14:textId="2A7992D1" w:rsidR="00A7741E" w:rsidRPr="00551CD1" w:rsidRDefault="00A7741E" w:rsidP="00A7741E">
            <w:pPr>
              <w:rPr>
                <w:rFonts w:ascii="Times New Roman" w:hAnsi="Times New Roman"/>
                <w:iCs/>
                <w:color w:val="000000" w:themeColor="text1"/>
                <w:sz w:val="22"/>
                <w:szCs w:val="22"/>
              </w:rPr>
            </w:pPr>
          </w:p>
          <w:p w14:paraId="15023132" w14:textId="5D3A342A" w:rsidR="004F5D73" w:rsidRDefault="004F5D73" w:rsidP="00A7741E">
            <w:pPr>
              <w:rPr>
                <w:rFonts w:ascii="Times New Roman" w:hAnsi="Times New Roman"/>
                <w:iCs/>
                <w:color w:val="000000" w:themeColor="text1"/>
                <w:sz w:val="22"/>
                <w:szCs w:val="22"/>
              </w:rPr>
            </w:pPr>
          </w:p>
          <w:p w14:paraId="1CF02679" w14:textId="448F5F45" w:rsidR="00753E70" w:rsidRDefault="00753E70" w:rsidP="00A7741E">
            <w:pPr>
              <w:rPr>
                <w:rFonts w:ascii="Times New Roman" w:hAnsi="Times New Roman"/>
                <w:iCs/>
                <w:color w:val="000000" w:themeColor="text1"/>
                <w:sz w:val="22"/>
                <w:szCs w:val="22"/>
              </w:rPr>
            </w:pPr>
          </w:p>
          <w:p w14:paraId="4B46A538" w14:textId="703D364C" w:rsidR="00B32E75" w:rsidRDefault="00B32E75" w:rsidP="00A7741E">
            <w:pPr>
              <w:rPr>
                <w:rFonts w:ascii="Times New Roman" w:hAnsi="Times New Roman"/>
                <w:iCs/>
                <w:color w:val="000000" w:themeColor="text1"/>
                <w:sz w:val="22"/>
                <w:szCs w:val="22"/>
              </w:rPr>
            </w:pPr>
          </w:p>
          <w:p w14:paraId="502E61E5" w14:textId="42C8305A" w:rsidR="00F74DB0" w:rsidRPr="00551CD1"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Pr="00551CD1">
              <w:rPr>
                <w:rFonts w:ascii="Times New Roman" w:hAnsi="Times New Roman"/>
                <w:iCs/>
                <w:color w:val="000000" w:themeColor="text1"/>
                <w:sz w:val="22"/>
                <w:szCs w:val="22"/>
              </w:rPr>
              <w:t xml:space="preserve">y end of </w:t>
            </w:r>
            <w:r w:rsidR="00E86CB3">
              <w:rPr>
                <w:rFonts w:ascii="Times New Roman" w:hAnsi="Times New Roman"/>
                <w:iCs/>
                <w:color w:val="000000" w:themeColor="text1"/>
                <w:sz w:val="22"/>
                <w:szCs w:val="22"/>
              </w:rPr>
              <w:t>September</w:t>
            </w:r>
            <w:r w:rsidRPr="00551CD1">
              <w:rPr>
                <w:rFonts w:ascii="Times New Roman" w:hAnsi="Times New Roman"/>
                <w:iCs/>
                <w:color w:val="000000" w:themeColor="text1"/>
                <w:sz w:val="22"/>
                <w:szCs w:val="22"/>
              </w:rPr>
              <w:t xml:space="preserve"> 2022</w:t>
            </w:r>
          </w:p>
          <w:p w14:paraId="20A758D4" w14:textId="633CDF3F" w:rsidR="00F74DB0"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lastRenderedPageBreak/>
              <w:t>a) 21% (18% men; 24% women)</w:t>
            </w:r>
          </w:p>
          <w:p w14:paraId="4F077D74" w14:textId="2B9AF740" w:rsidR="00F74DB0"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b) 17% (18% men; 16% women)</w:t>
            </w:r>
          </w:p>
          <w:p w14:paraId="6D64AD12" w14:textId="6517922F" w:rsidR="00F74DB0" w:rsidRPr="00B7297B"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c) 22% (21% men, 23% women)</w:t>
            </w:r>
          </w:p>
          <w:p w14:paraId="677C4BA4" w14:textId="18AA14AE" w:rsidR="00753E70" w:rsidRDefault="00753E70" w:rsidP="00A7741E">
            <w:pPr>
              <w:rPr>
                <w:rFonts w:ascii="Times New Roman" w:hAnsi="Times New Roman"/>
                <w:iCs/>
                <w:color w:val="000000" w:themeColor="text1"/>
                <w:sz w:val="22"/>
                <w:szCs w:val="22"/>
              </w:rPr>
            </w:pPr>
          </w:p>
          <w:p w14:paraId="4FE82609" w14:textId="77777777" w:rsidR="00542BC8" w:rsidRDefault="00542BC8" w:rsidP="00A7741E">
            <w:pPr>
              <w:rPr>
                <w:rFonts w:ascii="Times New Roman" w:hAnsi="Times New Roman"/>
                <w:iCs/>
                <w:color w:val="000000" w:themeColor="text1"/>
                <w:sz w:val="22"/>
                <w:szCs w:val="22"/>
              </w:rPr>
            </w:pPr>
          </w:p>
          <w:p w14:paraId="7688D14B" w14:textId="77777777" w:rsidR="00753E70" w:rsidRDefault="00753E70" w:rsidP="00A7741E">
            <w:pPr>
              <w:rPr>
                <w:rFonts w:ascii="Times New Roman" w:hAnsi="Times New Roman"/>
                <w:iCs/>
                <w:color w:val="000000" w:themeColor="text1"/>
                <w:sz w:val="22"/>
                <w:szCs w:val="22"/>
              </w:rPr>
            </w:pPr>
          </w:p>
          <w:p w14:paraId="01DE93C2" w14:textId="52D73079" w:rsidR="00753E70" w:rsidRDefault="00753E70" w:rsidP="00A7741E">
            <w:pPr>
              <w:rPr>
                <w:rFonts w:ascii="Times New Roman" w:hAnsi="Times New Roman"/>
                <w:iCs/>
                <w:color w:val="000000" w:themeColor="text1"/>
                <w:sz w:val="22"/>
                <w:szCs w:val="22"/>
              </w:rPr>
            </w:pPr>
          </w:p>
          <w:p w14:paraId="54B639BF" w14:textId="14F3CB2F" w:rsidR="00753E70" w:rsidRPr="00551CD1" w:rsidRDefault="00F74DB0" w:rsidP="00753E70">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00753E70" w:rsidRPr="00551CD1">
              <w:rPr>
                <w:rFonts w:ascii="Times New Roman" w:hAnsi="Times New Roman"/>
                <w:iCs/>
                <w:color w:val="000000" w:themeColor="text1"/>
                <w:sz w:val="22"/>
                <w:szCs w:val="22"/>
              </w:rPr>
              <w:t xml:space="preserve">y end of </w:t>
            </w:r>
            <w:r w:rsidR="00E86CB3">
              <w:rPr>
                <w:rFonts w:ascii="Times New Roman" w:hAnsi="Times New Roman"/>
                <w:iCs/>
                <w:color w:val="000000" w:themeColor="text1"/>
                <w:sz w:val="22"/>
                <w:szCs w:val="22"/>
              </w:rPr>
              <w:t>September</w:t>
            </w:r>
            <w:r w:rsidR="00753E70" w:rsidRPr="00551CD1">
              <w:rPr>
                <w:rFonts w:ascii="Times New Roman" w:hAnsi="Times New Roman"/>
                <w:iCs/>
                <w:color w:val="000000" w:themeColor="text1"/>
                <w:sz w:val="22"/>
                <w:szCs w:val="22"/>
              </w:rPr>
              <w:t xml:space="preserve"> 2022</w:t>
            </w:r>
          </w:p>
          <w:p w14:paraId="23E08368" w14:textId="007AC453" w:rsidR="00F74DB0"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a) 35% (32% men, 37% women)</w:t>
            </w:r>
          </w:p>
          <w:p w14:paraId="771DEA98" w14:textId="5573562F" w:rsidR="00F74DB0"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b) 45% (42% men, 47% women)</w:t>
            </w:r>
          </w:p>
          <w:p w14:paraId="51BDC3CD" w14:textId="0EF99724" w:rsidR="00F74DB0" w:rsidRDefault="00F74DB0" w:rsidP="00F74DB0">
            <w:pPr>
              <w:rPr>
                <w:rFonts w:ascii="Times New Roman" w:hAnsi="Times New Roman"/>
                <w:iCs/>
                <w:color w:val="000000" w:themeColor="text1"/>
                <w:sz w:val="22"/>
                <w:szCs w:val="22"/>
              </w:rPr>
            </w:pPr>
            <w:r>
              <w:rPr>
                <w:rFonts w:ascii="Times New Roman" w:hAnsi="Times New Roman"/>
                <w:iCs/>
                <w:color w:val="000000" w:themeColor="text1"/>
                <w:sz w:val="22"/>
                <w:szCs w:val="22"/>
              </w:rPr>
              <w:t>c) 30% (2</w:t>
            </w:r>
            <w:r w:rsidR="004C48E3">
              <w:rPr>
                <w:rFonts w:ascii="Times New Roman" w:hAnsi="Times New Roman"/>
                <w:iCs/>
                <w:color w:val="000000" w:themeColor="text1"/>
                <w:sz w:val="22"/>
                <w:szCs w:val="22"/>
              </w:rPr>
              <w:t>9</w:t>
            </w:r>
            <w:r>
              <w:rPr>
                <w:rFonts w:ascii="Times New Roman" w:hAnsi="Times New Roman"/>
                <w:iCs/>
                <w:color w:val="000000" w:themeColor="text1"/>
                <w:sz w:val="22"/>
                <w:szCs w:val="22"/>
              </w:rPr>
              <w:t xml:space="preserve">% men, </w:t>
            </w:r>
            <w:r w:rsidR="004C48E3">
              <w:rPr>
                <w:rFonts w:ascii="Times New Roman" w:hAnsi="Times New Roman"/>
                <w:iCs/>
                <w:color w:val="000000" w:themeColor="text1"/>
                <w:sz w:val="22"/>
                <w:szCs w:val="22"/>
              </w:rPr>
              <w:t>30</w:t>
            </w:r>
            <w:r>
              <w:rPr>
                <w:rFonts w:ascii="Times New Roman" w:hAnsi="Times New Roman"/>
                <w:iCs/>
                <w:color w:val="000000" w:themeColor="text1"/>
                <w:sz w:val="22"/>
                <w:szCs w:val="22"/>
              </w:rPr>
              <w:t>% women)</w:t>
            </w:r>
          </w:p>
          <w:p w14:paraId="34F92516" w14:textId="77777777" w:rsidR="00753E70" w:rsidRPr="00551CD1" w:rsidRDefault="00753E70" w:rsidP="00753E70">
            <w:pPr>
              <w:rPr>
                <w:rFonts w:ascii="Times New Roman" w:hAnsi="Times New Roman"/>
                <w:iCs/>
                <w:color w:val="000000" w:themeColor="text1"/>
                <w:sz w:val="22"/>
                <w:szCs w:val="22"/>
              </w:rPr>
            </w:pPr>
          </w:p>
          <w:p w14:paraId="246B783D" w14:textId="16FD322B" w:rsidR="00753E70" w:rsidRDefault="00753E70" w:rsidP="00A7741E">
            <w:pPr>
              <w:rPr>
                <w:rFonts w:ascii="Times New Roman" w:hAnsi="Times New Roman"/>
                <w:iCs/>
                <w:color w:val="000000" w:themeColor="text1"/>
                <w:sz w:val="22"/>
                <w:szCs w:val="22"/>
              </w:rPr>
            </w:pPr>
          </w:p>
          <w:p w14:paraId="0A7A63DB" w14:textId="14557FEF" w:rsidR="00753E70" w:rsidRDefault="00753E70" w:rsidP="00A7741E">
            <w:pPr>
              <w:rPr>
                <w:rFonts w:ascii="Times New Roman" w:hAnsi="Times New Roman"/>
                <w:iCs/>
                <w:color w:val="000000" w:themeColor="text1"/>
                <w:sz w:val="22"/>
                <w:szCs w:val="22"/>
              </w:rPr>
            </w:pPr>
          </w:p>
          <w:p w14:paraId="15EF0C76" w14:textId="11FB8741" w:rsidR="00A7741E" w:rsidRPr="00551CD1" w:rsidRDefault="00A7741E" w:rsidP="00A7741E">
            <w:pPr>
              <w:rPr>
                <w:rFonts w:ascii="Times New Roman" w:hAnsi="Times New Roman"/>
                <w:i/>
                <w:color w:val="000000" w:themeColor="text1"/>
                <w:sz w:val="20"/>
                <w:szCs w:val="20"/>
              </w:rPr>
            </w:pPr>
          </w:p>
        </w:tc>
      </w:tr>
      <w:tr w:rsidR="00A7741E" w:rsidRPr="00551CD1" w14:paraId="60466076" w14:textId="77777777" w:rsidTr="00537ACF">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23E4B6" w14:textId="77777777" w:rsidR="00095155" w:rsidRPr="00551CD1" w:rsidRDefault="00095155" w:rsidP="00095155">
            <w:pPr>
              <w:rPr>
                <w:rFonts w:ascii="Times New Roman" w:hAnsi="Times New Roman"/>
                <w:iCs/>
              </w:rPr>
            </w:pPr>
            <w:r w:rsidRPr="00551CD1">
              <w:rPr>
                <w:rFonts w:ascii="Times New Roman" w:hAnsi="Times New Roman"/>
                <w:b/>
                <w:sz w:val="22"/>
                <w:szCs w:val="22"/>
                <w:shd w:val="clear" w:color="auto" w:fill="FFFFFF" w:themeFill="background1"/>
              </w:rPr>
              <w:lastRenderedPageBreak/>
              <w:t xml:space="preserve">Output 1: </w:t>
            </w:r>
            <w:r w:rsidRPr="00551CD1">
              <w:rPr>
                <w:rFonts w:ascii="Times New Roman" w:hAnsi="Times New Roman"/>
                <w:b/>
              </w:rPr>
              <w:t>Support to public administration management of COVID-19 recovery planning and response</w:t>
            </w:r>
          </w:p>
          <w:p w14:paraId="62431CDC" w14:textId="77777777" w:rsidR="00A7741E" w:rsidRPr="00551CD1" w:rsidRDefault="00A7741E" w:rsidP="00A7741E">
            <w:pPr>
              <w:rPr>
                <w:rFonts w:ascii="Times New Roman" w:hAnsi="Times New Roman"/>
                <w:sz w:val="22"/>
                <w:szCs w:val="22"/>
              </w:rPr>
            </w:pPr>
          </w:p>
        </w:tc>
      </w:tr>
      <w:tr w:rsidR="00A7741E" w:rsidRPr="00551CD1" w14:paraId="3266CA51"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66C1"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254F"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08AC"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7900"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D675"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2C6A197F"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F4E8" w14:textId="0F373196" w:rsidR="00EE59A9" w:rsidRPr="00551CD1" w:rsidRDefault="00EE59A9" w:rsidP="00A7741E">
            <w:pPr>
              <w:rPr>
                <w:rFonts w:ascii="Times New Roman" w:hAnsi="Times New Roman"/>
                <w:sz w:val="22"/>
                <w:szCs w:val="22"/>
              </w:rPr>
            </w:pPr>
            <w:r w:rsidRPr="00551CD1">
              <w:rPr>
                <w:rFonts w:ascii="Times New Roman" w:hAnsi="Times New Roman"/>
                <w:sz w:val="22"/>
                <w:szCs w:val="22"/>
              </w:rPr>
              <w:t>1.</w:t>
            </w:r>
            <w:r w:rsidR="00395D35" w:rsidRPr="00551CD1">
              <w:rPr>
                <w:rFonts w:ascii="Times New Roman" w:hAnsi="Times New Roman"/>
                <w:sz w:val="22"/>
                <w:szCs w:val="22"/>
              </w:rPr>
              <w:t xml:space="preserve"> </w:t>
            </w:r>
            <w:r w:rsidR="00817FA3">
              <w:rPr>
                <w:rFonts w:ascii="Times New Roman" w:hAnsi="Times New Roman"/>
                <w:sz w:val="22"/>
                <w:szCs w:val="22"/>
              </w:rPr>
              <w:t xml:space="preserve">Number of regional </w:t>
            </w:r>
            <w:r w:rsidR="007442D0" w:rsidRPr="00551CD1">
              <w:rPr>
                <w:rFonts w:ascii="Times New Roman" w:hAnsi="Times New Roman"/>
                <w:sz w:val="22"/>
                <w:szCs w:val="22"/>
              </w:rPr>
              <w:t>COVID-19 Response and Recovery Plan</w:t>
            </w:r>
            <w:r w:rsidR="00817FA3">
              <w:rPr>
                <w:rFonts w:ascii="Times New Roman" w:hAnsi="Times New Roman"/>
                <w:sz w:val="22"/>
                <w:szCs w:val="22"/>
              </w:rPr>
              <w:t>s</w:t>
            </w:r>
            <w:r w:rsidR="007442D0" w:rsidRPr="00551CD1">
              <w:rPr>
                <w:rFonts w:ascii="Times New Roman" w:hAnsi="Times New Roman"/>
                <w:sz w:val="22"/>
                <w:szCs w:val="22"/>
              </w:rPr>
              <w:t xml:space="preserve"> updated</w:t>
            </w:r>
          </w:p>
          <w:p w14:paraId="157FBBBB" w14:textId="77777777" w:rsidR="00EE59A9" w:rsidRPr="00551CD1" w:rsidRDefault="00EE59A9" w:rsidP="00A7741E">
            <w:pPr>
              <w:rPr>
                <w:rFonts w:ascii="Times New Roman" w:hAnsi="Times New Roman"/>
                <w:sz w:val="22"/>
                <w:szCs w:val="22"/>
              </w:rPr>
            </w:pPr>
          </w:p>
          <w:p w14:paraId="572F5094" w14:textId="61E709A3" w:rsidR="007442D0" w:rsidRPr="00551CD1" w:rsidRDefault="00EE59A9" w:rsidP="00A7741E">
            <w:pPr>
              <w:rPr>
                <w:rFonts w:ascii="Times New Roman" w:hAnsi="Times New Roman"/>
                <w:sz w:val="22"/>
                <w:szCs w:val="22"/>
              </w:rPr>
            </w:pPr>
            <w:r w:rsidRPr="00551CD1">
              <w:rPr>
                <w:rFonts w:ascii="Times New Roman" w:hAnsi="Times New Roman"/>
                <w:sz w:val="22"/>
                <w:szCs w:val="22"/>
              </w:rPr>
              <w:t>2</w:t>
            </w:r>
            <w:r w:rsidR="00830602" w:rsidRPr="00551CD1">
              <w:rPr>
                <w:rFonts w:ascii="Times New Roman" w:hAnsi="Times New Roman"/>
                <w:sz w:val="22"/>
                <w:szCs w:val="22"/>
              </w:rPr>
              <w:t xml:space="preserve">. </w:t>
            </w:r>
            <w:r w:rsidR="007442D0" w:rsidRPr="00551CD1">
              <w:rPr>
                <w:rFonts w:ascii="Times New Roman" w:hAnsi="Times New Roman"/>
                <w:sz w:val="22"/>
                <w:szCs w:val="22"/>
              </w:rPr>
              <w:t>Number of partnership</w:t>
            </w:r>
            <w:r w:rsidR="00880833" w:rsidRPr="00551CD1">
              <w:rPr>
                <w:rFonts w:ascii="Times New Roman" w:hAnsi="Times New Roman"/>
                <w:sz w:val="22"/>
                <w:szCs w:val="22"/>
              </w:rPr>
              <w:t>-</w:t>
            </w:r>
            <w:r w:rsidR="007442D0" w:rsidRPr="00551CD1">
              <w:rPr>
                <w:rFonts w:ascii="Times New Roman" w:hAnsi="Times New Roman"/>
                <w:sz w:val="22"/>
                <w:szCs w:val="22"/>
              </w:rPr>
              <w:t xml:space="preserve">building events </w:t>
            </w:r>
            <w:r w:rsidR="00395D35" w:rsidRPr="00551CD1">
              <w:rPr>
                <w:rFonts w:ascii="Times New Roman" w:hAnsi="Times New Roman"/>
                <w:sz w:val="22"/>
                <w:szCs w:val="22"/>
              </w:rPr>
              <w:t xml:space="preserve">(conferences, round tables) </w:t>
            </w:r>
            <w:r w:rsidR="007442D0" w:rsidRPr="00551CD1">
              <w:rPr>
                <w:rFonts w:ascii="Times New Roman" w:hAnsi="Times New Roman"/>
                <w:sz w:val="22"/>
                <w:szCs w:val="22"/>
              </w:rPr>
              <w:t xml:space="preserve">organized/supported by the project </w:t>
            </w:r>
          </w:p>
          <w:p w14:paraId="3D4579A9" w14:textId="77777777" w:rsidR="007442D0" w:rsidRPr="00551CD1" w:rsidRDefault="007442D0" w:rsidP="00A7741E">
            <w:pPr>
              <w:rPr>
                <w:rFonts w:ascii="Times New Roman" w:hAnsi="Times New Roman"/>
                <w:sz w:val="22"/>
                <w:szCs w:val="22"/>
              </w:rPr>
            </w:pPr>
          </w:p>
          <w:p w14:paraId="442E2BCD" w14:textId="21593E3E" w:rsidR="00361216" w:rsidRPr="00551CD1" w:rsidRDefault="00395D35" w:rsidP="00A7741E">
            <w:pPr>
              <w:rPr>
                <w:rFonts w:ascii="Times New Roman" w:hAnsi="Times New Roman"/>
                <w:sz w:val="22"/>
                <w:szCs w:val="22"/>
              </w:rPr>
            </w:pPr>
            <w:r w:rsidRPr="00551CD1">
              <w:rPr>
                <w:rFonts w:ascii="Times New Roman" w:hAnsi="Times New Roman"/>
                <w:sz w:val="22"/>
                <w:szCs w:val="22"/>
              </w:rPr>
              <w:t>3. Number of new local initiatives identified and included in the COVID-19 Response and Recovery Plans for Kherson oblast</w:t>
            </w:r>
          </w:p>
          <w:p w14:paraId="46655795" w14:textId="77777777" w:rsidR="00E21F84" w:rsidRPr="00551CD1" w:rsidRDefault="00E21F84" w:rsidP="00A7741E">
            <w:pPr>
              <w:rPr>
                <w:rFonts w:ascii="Times New Roman" w:hAnsi="Times New Roman"/>
                <w:sz w:val="22"/>
                <w:szCs w:val="22"/>
              </w:rPr>
            </w:pPr>
          </w:p>
          <w:p w14:paraId="10F37E42" w14:textId="77777777" w:rsidR="00361216" w:rsidRPr="00551CD1" w:rsidRDefault="00361216" w:rsidP="00A7741E">
            <w:pPr>
              <w:rPr>
                <w:rFonts w:ascii="Times New Roman" w:hAnsi="Times New Roman"/>
                <w:sz w:val="22"/>
                <w:szCs w:val="22"/>
              </w:rPr>
            </w:pPr>
          </w:p>
          <w:p w14:paraId="49E398E2" w14:textId="20D470AE" w:rsidR="00361216" w:rsidRPr="00551CD1" w:rsidRDefault="00361216" w:rsidP="00A7741E">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B584" w14:textId="77777777" w:rsidR="00EA7FB3" w:rsidRPr="00551CD1" w:rsidRDefault="00EA7FB3" w:rsidP="00A7741E">
            <w:pPr>
              <w:rPr>
                <w:rFonts w:ascii="Times New Roman" w:hAnsi="Times New Roman"/>
                <w:sz w:val="22"/>
                <w:szCs w:val="22"/>
              </w:rPr>
            </w:pPr>
          </w:p>
          <w:p w14:paraId="0340291F" w14:textId="289E3AB8" w:rsidR="00A7741E" w:rsidRPr="00551CD1" w:rsidRDefault="00817FA3" w:rsidP="00A7741E">
            <w:pPr>
              <w:rPr>
                <w:rFonts w:ascii="Times New Roman" w:hAnsi="Times New Roman"/>
                <w:sz w:val="22"/>
                <w:szCs w:val="22"/>
              </w:rPr>
            </w:pPr>
            <w:r>
              <w:rPr>
                <w:rFonts w:ascii="Times New Roman" w:hAnsi="Times New Roman"/>
                <w:sz w:val="22"/>
                <w:szCs w:val="22"/>
              </w:rPr>
              <w:t>0</w:t>
            </w:r>
          </w:p>
          <w:p w14:paraId="07BADB5D" w14:textId="77777777" w:rsidR="00176715" w:rsidRPr="00551CD1" w:rsidRDefault="00176715" w:rsidP="00A7741E">
            <w:pPr>
              <w:rPr>
                <w:rFonts w:ascii="Times New Roman" w:hAnsi="Times New Roman"/>
                <w:sz w:val="22"/>
                <w:szCs w:val="22"/>
              </w:rPr>
            </w:pPr>
          </w:p>
          <w:p w14:paraId="50611CC6" w14:textId="77777777" w:rsidR="00176715" w:rsidRPr="00551CD1" w:rsidRDefault="00176715" w:rsidP="00A7741E">
            <w:pPr>
              <w:rPr>
                <w:rFonts w:ascii="Times New Roman" w:hAnsi="Times New Roman"/>
                <w:sz w:val="22"/>
                <w:szCs w:val="22"/>
              </w:rPr>
            </w:pPr>
          </w:p>
          <w:p w14:paraId="7AAA6B38" w14:textId="77777777" w:rsidR="00176715" w:rsidRPr="00551CD1" w:rsidRDefault="00176715" w:rsidP="00A7741E">
            <w:pPr>
              <w:rPr>
                <w:rFonts w:ascii="Times New Roman" w:hAnsi="Times New Roman"/>
                <w:sz w:val="22"/>
                <w:szCs w:val="22"/>
              </w:rPr>
            </w:pPr>
          </w:p>
          <w:p w14:paraId="1355B194" w14:textId="05DE964C" w:rsidR="007442D0" w:rsidRPr="00551CD1" w:rsidRDefault="007442D0" w:rsidP="007442D0">
            <w:pPr>
              <w:rPr>
                <w:rFonts w:ascii="Times New Roman" w:hAnsi="Times New Roman"/>
                <w:sz w:val="22"/>
                <w:szCs w:val="22"/>
              </w:rPr>
            </w:pPr>
            <w:r w:rsidRPr="00551CD1">
              <w:rPr>
                <w:rFonts w:ascii="Times New Roman" w:hAnsi="Times New Roman"/>
                <w:sz w:val="22"/>
                <w:szCs w:val="22"/>
              </w:rPr>
              <w:t>0</w:t>
            </w:r>
          </w:p>
          <w:p w14:paraId="089D6A84" w14:textId="4F130E83" w:rsidR="00176715" w:rsidRPr="00551CD1" w:rsidRDefault="00176715" w:rsidP="00A7741E">
            <w:pPr>
              <w:rPr>
                <w:rFonts w:ascii="Times New Roman" w:hAnsi="Times New Roman"/>
                <w:sz w:val="22"/>
                <w:szCs w:val="22"/>
              </w:rPr>
            </w:pPr>
          </w:p>
          <w:p w14:paraId="58B2DA62" w14:textId="77777777" w:rsidR="00176715" w:rsidRPr="00551CD1" w:rsidRDefault="00176715" w:rsidP="00A7741E">
            <w:pPr>
              <w:rPr>
                <w:rFonts w:ascii="Times New Roman" w:hAnsi="Times New Roman"/>
                <w:sz w:val="22"/>
                <w:szCs w:val="22"/>
              </w:rPr>
            </w:pPr>
          </w:p>
          <w:p w14:paraId="606C08DE" w14:textId="77777777" w:rsidR="00176715" w:rsidRPr="00551CD1" w:rsidRDefault="00176715" w:rsidP="00A7741E">
            <w:pPr>
              <w:rPr>
                <w:rFonts w:ascii="Times New Roman" w:hAnsi="Times New Roman"/>
                <w:sz w:val="22"/>
                <w:szCs w:val="22"/>
              </w:rPr>
            </w:pPr>
          </w:p>
          <w:p w14:paraId="43C0C78E" w14:textId="77777777" w:rsidR="00176715" w:rsidRPr="00551CD1" w:rsidRDefault="00176715" w:rsidP="00A7741E">
            <w:pPr>
              <w:rPr>
                <w:rFonts w:ascii="Times New Roman" w:hAnsi="Times New Roman"/>
                <w:sz w:val="22"/>
                <w:szCs w:val="22"/>
              </w:rPr>
            </w:pPr>
          </w:p>
          <w:p w14:paraId="4B584315" w14:textId="53F7336B" w:rsidR="00176715" w:rsidRPr="00551CD1" w:rsidRDefault="00395D35" w:rsidP="00A7741E">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8844" w14:textId="77777777" w:rsidR="00A7741E" w:rsidRPr="00551CD1" w:rsidRDefault="00A7741E" w:rsidP="00A7741E">
            <w:pPr>
              <w:rPr>
                <w:rFonts w:ascii="Times New Roman" w:hAnsi="Times New Roman"/>
                <w:sz w:val="22"/>
                <w:szCs w:val="22"/>
              </w:rPr>
            </w:pPr>
          </w:p>
          <w:p w14:paraId="2388BCA0" w14:textId="7AECA49B" w:rsidR="005E362D" w:rsidRPr="00551CD1" w:rsidRDefault="005E362D" w:rsidP="00A7741E">
            <w:pPr>
              <w:rPr>
                <w:rFonts w:ascii="Times New Roman" w:hAnsi="Times New Roman"/>
                <w:sz w:val="22"/>
                <w:szCs w:val="22"/>
              </w:rPr>
            </w:pPr>
            <w:r w:rsidRPr="00551CD1">
              <w:rPr>
                <w:rFonts w:ascii="Times New Roman" w:hAnsi="Times New Roman"/>
                <w:sz w:val="22"/>
                <w:szCs w:val="22"/>
              </w:rPr>
              <w:t>Project records</w:t>
            </w:r>
            <w:r w:rsidR="00395D35" w:rsidRPr="00551CD1">
              <w:rPr>
                <w:rFonts w:ascii="Times New Roman" w:hAnsi="Times New Roman"/>
                <w:sz w:val="22"/>
                <w:szCs w:val="22"/>
              </w:rPr>
              <w:t xml:space="preserve">; Kherson Oblast State </w:t>
            </w:r>
            <w:r w:rsidR="00CA626A" w:rsidRPr="00551CD1">
              <w:rPr>
                <w:rFonts w:ascii="Times New Roman" w:hAnsi="Times New Roman"/>
                <w:sz w:val="22"/>
                <w:szCs w:val="22"/>
              </w:rPr>
              <w:t>Administration</w:t>
            </w:r>
            <w:r w:rsidR="00395D35" w:rsidRPr="00551CD1">
              <w:rPr>
                <w:rFonts w:ascii="Times New Roman" w:hAnsi="Times New Roman"/>
                <w:sz w:val="22"/>
                <w:szCs w:val="22"/>
              </w:rPr>
              <w:t xml:space="preserve"> </w:t>
            </w:r>
          </w:p>
          <w:p w14:paraId="0A0C6F6D" w14:textId="77777777" w:rsidR="006D5052" w:rsidRPr="00551CD1" w:rsidRDefault="006D5052" w:rsidP="00A7741E">
            <w:pPr>
              <w:rPr>
                <w:rFonts w:ascii="Times New Roman" w:hAnsi="Times New Roman"/>
                <w:sz w:val="22"/>
                <w:szCs w:val="22"/>
              </w:rPr>
            </w:pPr>
          </w:p>
          <w:p w14:paraId="27490F55" w14:textId="77777777" w:rsidR="006D5052" w:rsidRPr="00551CD1" w:rsidRDefault="006D5052" w:rsidP="00A7741E">
            <w:pPr>
              <w:rPr>
                <w:rFonts w:ascii="Times New Roman" w:hAnsi="Times New Roman"/>
                <w:sz w:val="22"/>
                <w:szCs w:val="22"/>
              </w:rPr>
            </w:pPr>
          </w:p>
          <w:p w14:paraId="38FF6B54" w14:textId="2FB35533" w:rsidR="006D5052" w:rsidRPr="00551CD1" w:rsidRDefault="006D5052" w:rsidP="00A7741E">
            <w:pPr>
              <w:rPr>
                <w:rFonts w:ascii="Times New Roman" w:hAnsi="Times New Roman"/>
                <w:sz w:val="22"/>
                <w:szCs w:val="22"/>
              </w:rPr>
            </w:pPr>
            <w:r w:rsidRPr="00551CD1">
              <w:rPr>
                <w:rFonts w:ascii="Times New Roman" w:hAnsi="Times New Roman"/>
                <w:sz w:val="22"/>
                <w:szCs w:val="22"/>
              </w:rPr>
              <w:t>Project records</w:t>
            </w:r>
            <w:r w:rsidR="00395D35" w:rsidRPr="00551CD1">
              <w:rPr>
                <w:rFonts w:ascii="Times New Roman" w:hAnsi="Times New Roman"/>
                <w:sz w:val="22"/>
                <w:szCs w:val="22"/>
              </w:rPr>
              <w:t xml:space="preserve">; </w:t>
            </w:r>
            <w:r w:rsidR="007A1B79">
              <w:rPr>
                <w:rFonts w:ascii="Times New Roman" w:hAnsi="Times New Roman"/>
                <w:sz w:val="22"/>
                <w:szCs w:val="22"/>
              </w:rPr>
              <w:t xml:space="preserve">Kherson </w:t>
            </w:r>
            <w:r w:rsidR="00395D35" w:rsidRPr="00551CD1">
              <w:rPr>
                <w:rFonts w:ascii="Times New Roman" w:hAnsi="Times New Roman"/>
                <w:sz w:val="22"/>
                <w:szCs w:val="22"/>
              </w:rPr>
              <w:t xml:space="preserve">Oblast State </w:t>
            </w:r>
            <w:r w:rsidR="00CA626A" w:rsidRPr="00551CD1">
              <w:rPr>
                <w:rFonts w:ascii="Times New Roman" w:hAnsi="Times New Roman"/>
                <w:sz w:val="22"/>
                <w:szCs w:val="22"/>
              </w:rPr>
              <w:t>Administration</w:t>
            </w:r>
          </w:p>
          <w:p w14:paraId="1D045CC2" w14:textId="77777777" w:rsidR="006D5052" w:rsidRPr="00551CD1" w:rsidRDefault="006D5052" w:rsidP="00A7741E">
            <w:pPr>
              <w:rPr>
                <w:rFonts w:ascii="Times New Roman" w:hAnsi="Times New Roman"/>
                <w:sz w:val="22"/>
                <w:szCs w:val="22"/>
              </w:rPr>
            </w:pPr>
          </w:p>
          <w:p w14:paraId="55833ACE" w14:textId="4675C403" w:rsidR="00EB2F3F" w:rsidRPr="00551CD1" w:rsidRDefault="00EB2F3F" w:rsidP="00A7741E">
            <w:pPr>
              <w:rPr>
                <w:rFonts w:ascii="Times New Roman" w:hAnsi="Times New Roman"/>
                <w:sz w:val="22"/>
                <w:szCs w:val="22"/>
              </w:rPr>
            </w:pPr>
          </w:p>
          <w:p w14:paraId="2EED8AF8" w14:textId="77777777" w:rsidR="00395D35" w:rsidRPr="00551CD1" w:rsidRDefault="00395D35" w:rsidP="00A7741E">
            <w:pPr>
              <w:rPr>
                <w:rFonts w:ascii="Times New Roman" w:hAnsi="Times New Roman"/>
                <w:sz w:val="22"/>
                <w:szCs w:val="22"/>
              </w:rPr>
            </w:pPr>
          </w:p>
          <w:p w14:paraId="455B07B0" w14:textId="16981AD8" w:rsidR="00EB2F3F" w:rsidRPr="00551CD1" w:rsidRDefault="00395D35" w:rsidP="00A7741E">
            <w:pPr>
              <w:rPr>
                <w:rFonts w:ascii="Times New Roman" w:hAnsi="Times New Roman"/>
                <w:sz w:val="22"/>
                <w:szCs w:val="22"/>
              </w:rPr>
            </w:pPr>
            <w:r w:rsidRPr="00551CD1">
              <w:rPr>
                <w:rFonts w:ascii="Times New Roman" w:hAnsi="Times New Roman"/>
                <w:sz w:val="22"/>
                <w:szCs w:val="22"/>
              </w:rPr>
              <w:t xml:space="preserve">Project records; </w:t>
            </w:r>
            <w:r w:rsidR="007A1B79">
              <w:rPr>
                <w:rFonts w:ascii="Times New Roman" w:hAnsi="Times New Roman"/>
                <w:sz w:val="22"/>
                <w:szCs w:val="22"/>
              </w:rPr>
              <w:t xml:space="preserve">Kherson </w:t>
            </w:r>
            <w:r w:rsidR="00A32AB0" w:rsidRPr="00551CD1">
              <w:rPr>
                <w:rFonts w:ascii="Times New Roman" w:hAnsi="Times New Roman"/>
                <w:sz w:val="22"/>
                <w:szCs w:val="22"/>
              </w:rPr>
              <w:t>O</w:t>
            </w:r>
            <w:r w:rsidR="00316753" w:rsidRPr="00551CD1">
              <w:rPr>
                <w:rFonts w:ascii="Times New Roman" w:hAnsi="Times New Roman"/>
                <w:sz w:val="22"/>
                <w:szCs w:val="22"/>
              </w:rPr>
              <w:t>blast</w:t>
            </w:r>
            <w:r w:rsidR="00A32AB0" w:rsidRPr="00551CD1">
              <w:rPr>
                <w:rFonts w:ascii="Times New Roman" w:hAnsi="Times New Roman"/>
                <w:sz w:val="22"/>
                <w:szCs w:val="22"/>
              </w:rPr>
              <w:t xml:space="preserve"> State</w:t>
            </w:r>
            <w:r w:rsidR="00316753" w:rsidRPr="00551CD1">
              <w:rPr>
                <w:rFonts w:ascii="Times New Roman" w:hAnsi="Times New Roman"/>
                <w:sz w:val="22"/>
                <w:szCs w:val="22"/>
              </w:rPr>
              <w:t xml:space="preserve"> </w:t>
            </w:r>
            <w:r w:rsidR="00A32AB0" w:rsidRPr="00551CD1">
              <w:rPr>
                <w:rFonts w:ascii="Times New Roman" w:hAnsi="Times New Roman"/>
                <w:sz w:val="22"/>
                <w:szCs w:val="22"/>
              </w:rPr>
              <w:t>Administration</w:t>
            </w:r>
          </w:p>
          <w:p w14:paraId="2E9A7FE9" w14:textId="77777777" w:rsidR="00EB2F3F" w:rsidRPr="00551CD1" w:rsidRDefault="00EB2F3F" w:rsidP="00A7741E">
            <w:pPr>
              <w:rPr>
                <w:rFonts w:ascii="Times New Roman" w:hAnsi="Times New Roman"/>
                <w:sz w:val="22"/>
                <w:szCs w:val="22"/>
              </w:rPr>
            </w:pPr>
          </w:p>
          <w:p w14:paraId="224DAA1A" w14:textId="6FE1DA04" w:rsidR="00EB2F3F" w:rsidRPr="00551CD1" w:rsidRDefault="00EB2F3F" w:rsidP="00A7741E">
            <w:pPr>
              <w:rPr>
                <w:rFonts w:ascii="Times New Roman" w:hAnsi="Times New Roman"/>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EF79" w14:textId="77777777" w:rsidR="00A7741E" w:rsidRPr="00551CD1" w:rsidRDefault="00A7741E" w:rsidP="00A7741E">
            <w:pPr>
              <w:rPr>
                <w:rFonts w:ascii="Times New Roman" w:hAnsi="Times New Roman"/>
                <w:sz w:val="22"/>
                <w:szCs w:val="22"/>
              </w:rPr>
            </w:pPr>
          </w:p>
          <w:p w14:paraId="22FBB770" w14:textId="593F7FF5" w:rsidR="005E362D" w:rsidRPr="00551CD1" w:rsidRDefault="00817FA3" w:rsidP="00A7741E">
            <w:pPr>
              <w:rPr>
                <w:rFonts w:ascii="Times New Roman" w:hAnsi="Times New Roman"/>
                <w:sz w:val="22"/>
                <w:szCs w:val="22"/>
              </w:rPr>
            </w:pPr>
            <w:r>
              <w:rPr>
                <w:rFonts w:ascii="Times New Roman" w:hAnsi="Times New Roman"/>
                <w:sz w:val="22"/>
                <w:szCs w:val="22"/>
              </w:rPr>
              <w:t>1</w:t>
            </w:r>
            <w:r w:rsidR="00F62D63" w:rsidRPr="00551CD1">
              <w:rPr>
                <w:rFonts w:ascii="Times New Roman" w:hAnsi="Times New Roman"/>
                <w:sz w:val="22"/>
                <w:szCs w:val="22"/>
              </w:rPr>
              <w:t xml:space="preserve"> by 3</w:t>
            </w:r>
            <w:r w:rsidR="007442D0" w:rsidRPr="00551CD1">
              <w:rPr>
                <w:rFonts w:ascii="Times New Roman" w:hAnsi="Times New Roman"/>
                <w:sz w:val="22"/>
                <w:szCs w:val="22"/>
              </w:rPr>
              <w:t>1</w:t>
            </w:r>
            <w:r w:rsidR="00F62D63" w:rsidRPr="00551CD1">
              <w:rPr>
                <w:rFonts w:ascii="Times New Roman" w:hAnsi="Times New Roman"/>
                <w:sz w:val="22"/>
                <w:szCs w:val="22"/>
              </w:rPr>
              <w:t xml:space="preserve"> </w:t>
            </w:r>
            <w:r w:rsidR="007442D0" w:rsidRPr="00551CD1">
              <w:rPr>
                <w:rFonts w:ascii="Times New Roman" w:hAnsi="Times New Roman"/>
                <w:sz w:val="22"/>
                <w:szCs w:val="22"/>
              </w:rPr>
              <w:t xml:space="preserve">December </w:t>
            </w:r>
            <w:r w:rsidR="00F62D63" w:rsidRPr="00551CD1">
              <w:rPr>
                <w:rFonts w:ascii="Times New Roman" w:hAnsi="Times New Roman"/>
                <w:sz w:val="22"/>
                <w:szCs w:val="22"/>
              </w:rPr>
              <w:t xml:space="preserve">2021 </w:t>
            </w:r>
          </w:p>
          <w:p w14:paraId="2BC9799D" w14:textId="77777777" w:rsidR="006D5052" w:rsidRPr="00551CD1" w:rsidRDefault="006D5052" w:rsidP="00A7741E">
            <w:pPr>
              <w:rPr>
                <w:rFonts w:ascii="Times New Roman" w:hAnsi="Times New Roman"/>
                <w:sz w:val="22"/>
                <w:szCs w:val="22"/>
              </w:rPr>
            </w:pPr>
          </w:p>
          <w:p w14:paraId="40A0CCC9" w14:textId="77777777" w:rsidR="006D5052" w:rsidRPr="00551CD1" w:rsidRDefault="006D5052" w:rsidP="00A7741E">
            <w:pPr>
              <w:rPr>
                <w:rFonts w:ascii="Times New Roman" w:hAnsi="Times New Roman"/>
                <w:sz w:val="22"/>
                <w:szCs w:val="22"/>
              </w:rPr>
            </w:pPr>
          </w:p>
          <w:p w14:paraId="685552D1" w14:textId="77777777" w:rsidR="00395D35" w:rsidRPr="00551CD1" w:rsidRDefault="00395D35" w:rsidP="00A7741E">
            <w:pPr>
              <w:rPr>
                <w:rFonts w:ascii="Times New Roman" w:hAnsi="Times New Roman"/>
                <w:sz w:val="22"/>
                <w:szCs w:val="22"/>
              </w:rPr>
            </w:pPr>
          </w:p>
          <w:p w14:paraId="0ABA98FF" w14:textId="77B583EC" w:rsidR="006D5052" w:rsidRPr="00551CD1" w:rsidRDefault="00E814D2" w:rsidP="00A7741E">
            <w:pPr>
              <w:rPr>
                <w:rFonts w:ascii="Times New Roman" w:hAnsi="Times New Roman"/>
                <w:sz w:val="22"/>
                <w:szCs w:val="22"/>
              </w:rPr>
            </w:pPr>
            <w:r>
              <w:rPr>
                <w:rFonts w:ascii="Times New Roman" w:hAnsi="Times New Roman"/>
                <w:sz w:val="22"/>
                <w:szCs w:val="22"/>
              </w:rPr>
              <w:t>1</w:t>
            </w:r>
            <w:r w:rsidR="001D587D" w:rsidRPr="00551CD1">
              <w:rPr>
                <w:rFonts w:ascii="Times New Roman" w:hAnsi="Times New Roman"/>
                <w:sz w:val="22"/>
                <w:szCs w:val="22"/>
              </w:rPr>
              <w:t xml:space="preserve"> by 30 September 2021</w:t>
            </w:r>
          </w:p>
          <w:p w14:paraId="237B3366" w14:textId="77777777" w:rsidR="00176715" w:rsidRPr="00551CD1" w:rsidRDefault="00176715" w:rsidP="00A7741E">
            <w:pPr>
              <w:rPr>
                <w:rFonts w:ascii="Times New Roman" w:hAnsi="Times New Roman"/>
                <w:sz w:val="22"/>
                <w:szCs w:val="22"/>
              </w:rPr>
            </w:pPr>
          </w:p>
          <w:p w14:paraId="79384886" w14:textId="77777777" w:rsidR="00176715" w:rsidRPr="00551CD1" w:rsidRDefault="00176715" w:rsidP="00A7741E">
            <w:pPr>
              <w:rPr>
                <w:rFonts w:ascii="Times New Roman" w:hAnsi="Times New Roman"/>
                <w:sz w:val="22"/>
                <w:szCs w:val="22"/>
              </w:rPr>
            </w:pPr>
          </w:p>
          <w:p w14:paraId="12B5068D" w14:textId="77777777" w:rsidR="00176715" w:rsidRPr="00551CD1" w:rsidRDefault="00176715" w:rsidP="00A7741E">
            <w:pPr>
              <w:rPr>
                <w:rFonts w:ascii="Times New Roman" w:hAnsi="Times New Roman"/>
                <w:sz w:val="22"/>
                <w:szCs w:val="22"/>
              </w:rPr>
            </w:pPr>
          </w:p>
          <w:p w14:paraId="4F563236" w14:textId="77777777" w:rsidR="00176715" w:rsidRPr="00551CD1" w:rsidRDefault="00176715" w:rsidP="00A7741E">
            <w:pPr>
              <w:rPr>
                <w:rFonts w:ascii="Times New Roman" w:hAnsi="Times New Roman"/>
                <w:sz w:val="22"/>
                <w:szCs w:val="22"/>
              </w:rPr>
            </w:pPr>
          </w:p>
          <w:p w14:paraId="7226E928" w14:textId="3C3D2BC9" w:rsidR="00395D35" w:rsidRPr="00551CD1" w:rsidRDefault="00395D35" w:rsidP="00395D35">
            <w:pPr>
              <w:rPr>
                <w:rFonts w:ascii="Times New Roman" w:hAnsi="Times New Roman"/>
                <w:sz w:val="22"/>
                <w:szCs w:val="22"/>
              </w:rPr>
            </w:pPr>
            <w:r w:rsidRPr="00551CD1">
              <w:rPr>
                <w:rFonts w:ascii="Times New Roman" w:hAnsi="Times New Roman"/>
                <w:sz w:val="22"/>
                <w:szCs w:val="22"/>
              </w:rPr>
              <w:t>20 by 30 September 2021</w:t>
            </w:r>
          </w:p>
          <w:p w14:paraId="7F01428A" w14:textId="59CBA801" w:rsidR="00176715" w:rsidRPr="00551CD1" w:rsidRDefault="00176715" w:rsidP="00A7741E">
            <w:pPr>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198A9" w14:textId="77777777" w:rsidR="00A7741E" w:rsidRPr="00551CD1" w:rsidRDefault="00A7741E" w:rsidP="00A7741E">
            <w:pPr>
              <w:rPr>
                <w:rFonts w:ascii="Times New Roman" w:hAnsi="Times New Roman"/>
                <w:sz w:val="22"/>
                <w:szCs w:val="22"/>
              </w:rPr>
            </w:pPr>
          </w:p>
          <w:p w14:paraId="3991A0CD" w14:textId="741CAF0B" w:rsidR="00F62D63" w:rsidRPr="00551CD1" w:rsidRDefault="00817FA3" w:rsidP="00A7741E">
            <w:pPr>
              <w:rPr>
                <w:rFonts w:ascii="Times New Roman" w:hAnsi="Times New Roman"/>
                <w:sz w:val="22"/>
                <w:szCs w:val="22"/>
              </w:rPr>
            </w:pPr>
            <w:r>
              <w:rPr>
                <w:rFonts w:ascii="Times New Roman" w:hAnsi="Times New Roman"/>
                <w:sz w:val="22"/>
                <w:szCs w:val="22"/>
              </w:rPr>
              <w:t>1</w:t>
            </w:r>
            <w:r w:rsidR="00F62D63" w:rsidRPr="00551CD1">
              <w:rPr>
                <w:rFonts w:ascii="Times New Roman" w:hAnsi="Times New Roman"/>
                <w:sz w:val="22"/>
                <w:szCs w:val="22"/>
              </w:rPr>
              <w:t xml:space="preserve"> by 31 March 2022</w:t>
            </w:r>
          </w:p>
          <w:p w14:paraId="09122D19" w14:textId="77777777" w:rsidR="001D587D" w:rsidRPr="00551CD1" w:rsidRDefault="001D587D" w:rsidP="00A7741E">
            <w:pPr>
              <w:rPr>
                <w:rFonts w:ascii="Times New Roman" w:hAnsi="Times New Roman"/>
                <w:sz w:val="22"/>
                <w:szCs w:val="22"/>
              </w:rPr>
            </w:pPr>
          </w:p>
          <w:p w14:paraId="005D696A" w14:textId="77777777" w:rsidR="001D587D" w:rsidRPr="00551CD1" w:rsidRDefault="001D587D" w:rsidP="00A7741E">
            <w:pPr>
              <w:rPr>
                <w:rFonts w:ascii="Times New Roman" w:hAnsi="Times New Roman"/>
                <w:sz w:val="22"/>
                <w:szCs w:val="22"/>
              </w:rPr>
            </w:pPr>
          </w:p>
          <w:p w14:paraId="6C8FFF3A" w14:textId="77777777" w:rsidR="00395D35" w:rsidRPr="00551CD1" w:rsidRDefault="00395D35" w:rsidP="00A7741E">
            <w:pPr>
              <w:rPr>
                <w:rFonts w:ascii="Times New Roman" w:hAnsi="Times New Roman"/>
                <w:sz w:val="22"/>
                <w:szCs w:val="22"/>
              </w:rPr>
            </w:pPr>
          </w:p>
          <w:p w14:paraId="3D86F0DC" w14:textId="1FCA1103" w:rsidR="001D587D" w:rsidRPr="00551CD1" w:rsidRDefault="00403D77" w:rsidP="00A7741E">
            <w:pPr>
              <w:rPr>
                <w:rFonts w:ascii="Times New Roman" w:hAnsi="Times New Roman"/>
                <w:sz w:val="22"/>
                <w:szCs w:val="22"/>
              </w:rPr>
            </w:pPr>
            <w:r>
              <w:rPr>
                <w:rFonts w:ascii="Times New Roman" w:hAnsi="Times New Roman"/>
                <w:sz w:val="22"/>
                <w:szCs w:val="22"/>
              </w:rPr>
              <w:t>1</w:t>
            </w:r>
            <w:r w:rsidR="001D587D" w:rsidRPr="00551CD1">
              <w:rPr>
                <w:rFonts w:ascii="Times New Roman" w:hAnsi="Times New Roman"/>
                <w:sz w:val="22"/>
                <w:szCs w:val="22"/>
              </w:rPr>
              <w:t xml:space="preserve"> by 31 March 2022</w:t>
            </w:r>
          </w:p>
          <w:p w14:paraId="45CC4974" w14:textId="77777777" w:rsidR="00176715" w:rsidRPr="00551CD1" w:rsidRDefault="00176715" w:rsidP="00A7741E">
            <w:pPr>
              <w:rPr>
                <w:rFonts w:ascii="Times New Roman" w:hAnsi="Times New Roman"/>
                <w:sz w:val="22"/>
                <w:szCs w:val="22"/>
              </w:rPr>
            </w:pPr>
          </w:p>
          <w:p w14:paraId="05EFC93E" w14:textId="77777777" w:rsidR="00176715" w:rsidRPr="00551CD1" w:rsidRDefault="00176715" w:rsidP="00A7741E">
            <w:pPr>
              <w:rPr>
                <w:rFonts w:ascii="Times New Roman" w:hAnsi="Times New Roman"/>
                <w:sz w:val="22"/>
                <w:szCs w:val="22"/>
              </w:rPr>
            </w:pPr>
          </w:p>
          <w:p w14:paraId="5CD82F23" w14:textId="24C216AA" w:rsidR="00176715" w:rsidRPr="00551CD1" w:rsidRDefault="00176715" w:rsidP="00A7741E">
            <w:pPr>
              <w:rPr>
                <w:rFonts w:ascii="Times New Roman" w:hAnsi="Times New Roman"/>
                <w:sz w:val="22"/>
                <w:szCs w:val="22"/>
              </w:rPr>
            </w:pPr>
          </w:p>
          <w:p w14:paraId="44EC2E3B" w14:textId="77777777" w:rsidR="00395D35" w:rsidRPr="00551CD1" w:rsidRDefault="00395D35" w:rsidP="00A7741E">
            <w:pPr>
              <w:rPr>
                <w:rFonts w:ascii="Times New Roman" w:hAnsi="Times New Roman"/>
                <w:sz w:val="22"/>
                <w:szCs w:val="22"/>
              </w:rPr>
            </w:pPr>
          </w:p>
          <w:p w14:paraId="7B9BD833" w14:textId="11C5A114" w:rsidR="00395D35" w:rsidRPr="00551CD1" w:rsidRDefault="00395D35" w:rsidP="00395D35">
            <w:pPr>
              <w:rPr>
                <w:rFonts w:ascii="Times New Roman" w:hAnsi="Times New Roman"/>
                <w:sz w:val="22"/>
                <w:szCs w:val="22"/>
              </w:rPr>
            </w:pPr>
            <w:r w:rsidRPr="00551CD1">
              <w:rPr>
                <w:rFonts w:ascii="Times New Roman" w:hAnsi="Times New Roman"/>
                <w:sz w:val="22"/>
                <w:szCs w:val="22"/>
              </w:rPr>
              <w:t>30 by 31 March 2022</w:t>
            </w:r>
          </w:p>
          <w:p w14:paraId="7A088ABE" w14:textId="33B6694C" w:rsidR="00176715" w:rsidRPr="00551CD1" w:rsidRDefault="00176715" w:rsidP="00A7741E">
            <w:pPr>
              <w:rPr>
                <w:rFonts w:ascii="Times New Roman" w:hAnsi="Times New Roman"/>
                <w:sz w:val="22"/>
                <w:szCs w:val="22"/>
              </w:rPr>
            </w:pPr>
          </w:p>
        </w:tc>
      </w:tr>
      <w:tr w:rsidR="00A7741E" w:rsidRPr="00551CD1" w14:paraId="70BC44AE"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D2F4A2"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Activities linked to Output 1</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3460"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110B96"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Completion date</w:t>
            </w:r>
          </w:p>
        </w:tc>
      </w:tr>
      <w:tr w:rsidR="00A7741E" w:rsidRPr="00551CD1" w14:paraId="649841BE"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6287F21"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0A0C" w14:textId="7FB481AE" w:rsidR="00A7741E" w:rsidRPr="00551CD1" w:rsidRDefault="00A7741E" w:rsidP="00A7741E">
            <w:pPr>
              <w:rPr>
                <w:rFonts w:ascii="Times New Roman" w:hAnsi="Times New Roman"/>
                <w:sz w:val="22"/>
                <w:szCs w:val="22"/>
              </w:rPr>
            </w:pPr>
            <w:r w:rsidRPr="00551CD1">
              <w:rPr>
                <w:rFonts w:ascii="Times New Roman" w:hAnsi="Times New Roman"/>
                <w:sz w:val="22"/>
                <w:szCs w:val="22"/>
              </w:rPr>
              <w:t>1</w:t>
            </w:r>
            <w:r w:rsidR="00417FE5" w:rsidRPr="00551CD1">
              <w:rPr>
                <w:rFonts w:ascii="Times New Roman" w:hAnsi="Times New Roman"/>
                <w:sz w:val="22"/>
                <w:szCs w:val="22"/>
              </w:rPr>
              <w:t xml:space="preserve">.1 </w:t>
            </w:r>
            <w:r w:rsidR="003961E3" w:rsidRPr="00551CD1">
              <w:rPr>
                <w:rFonts w:ascii="Times New Roman" w:hAnsi="Times New Roman"/>
                <w:sz w:val="22"/>
                <w:szCs w:val="22"/>
              </w:rPr>
              <w:t>Advisory support on local socio-economic recovery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E93A62" w14:textId="0950C206" w:rsidR="00A7741E" w:rsidRPr="00551CD1" w:rsidRDefault="003C3134" w:rsidP="00A7741E">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18F999B5"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84BA73E"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751B" w14:textId="1A1173A8" w:rsidR="00A7741E" w:rsidRPr="00551CD1" w:rsidRDefault="003961E3" w:rsidP="00A7741E">
            <w:pPr>
              <w:rPr>
                <w:rFonts w:ascii="Times New Roman" w:hAnsi="Times New Roman"/>
                <w:sz w:val="22"/>
                <w:szCs w:val="22"/>
              </w:rPr>
            </w:pPr>
            <w:r w:rsidRPr="00551CD1">
              <w:rPr>
                <w:rFonts w:ascii="Times New Roman" w:hAnsi="Times New Roman"/>
                <w:sz w:val="22"/>
                <w:szCs w:val="22"/>
              </w:rPr>
              <w:t>1.</w:t>
            </w:r>
            <w:r w:rsidR="00A7741E" w:rsidRPr="00551CD1">
              <w:rPr>
                <w:rFonts w:ascii="Times New Roman" w:hAnsi="Times New Roman"/>
                <w:sz w:val="22"/>
                <w:szCs w:val="22"/>
              </w:rPr>
              <w:t>2</w:t>
            </w:r>
            <w:r w:rsidRPr="00551CD1">
              <w:rPr>
                <w:rFonts w:ascii="Times New Roman" w:hAnsi="Times New Roman"/>
                <w:sz w:val="22"/>
                <w:szCs w:val="22"/>
              </w:rPr>
              <w:t xml:space="preserve"> Workshops on COVID-19 recovery planning and response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B3F2EB" w14:textId="06BFF821" w:rsidR="00A7741E" w:rsidRPr="00551CD1" w:rsidRDefault="00816067" w:rsidP="00A7741E">
            <w:pPr>
              <w:rPr>
                <w:rFonts w:ascii="Times New Roman" w:hAnsi="Times New Roman"/>
                <w:sz w:val="22"/>
                <w:szCs w:val="22"/>
              </w:rPr>
            </w:pPr>
            <w:r w:rsidRPr="00551CD1">
              <w:rPr>
                <w:rFonts w:ascii="Times New Roman" w:hAnsi="Times New Roman"/>
                <w:sz w:val="22"/>
                <w:szCs w:val="22"/>
              </w:rPr>
              <w:t xml:space="preserve">31 </w:t>
            </w:r>
            <w:r w:rsidR="003C3134" w:rsidRPr="00551CD1">
              <w:rPr>
                <w:rFonts w:ascii="Times New Roman" w:hAnsi="Times New Roman"/>
                <w:sz w:val="22"/>
                <w:szCs w:val="22"/>
              </w:rPr>
              <w:t>March</w:t>
            </w:r>
            <w:r w:rsidRPr="00551CD1">
              <w:rPr>
                <w:rFonts w:ascii="Times New Roman" w:hAnsi="Times New Roman"/>
                <w:sz w:val="22"/>
                <w:szCs w:val="22"/>
              </w:rPr>
              <w:t xml:space="preserve"> 2022</w:t>
            </w:r>
          </w:p>
        </w:tc>
      </w:tr>
      <w:tr w:rsidR="00A7741E" w:rsidRPr="00551CD1" w14:paraId="5FCD5EC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D34F5C7"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8152" w14:textId="613683A0" w:rsidR="00A7741E" w:rsidRPr="00551CD1" w:rsidRDefault="003961E3" w:rsidP="00A7741E">
            <w:pPr>
              <w:rPr>
                <w:rFonts w:ascii="Times New Roman" w:hAnsi="Times New Roman"/>
                <w:sz w:val="22"/>
                <w:szCs w:val="22"/>
              </w:rPr>
            </w:pPr>
            <w:r w:rsidRPr="00551CD1">
              <w:rPr>
                <w:rFonts w:ascii="Times New Roman" w:hAnsi="Times New Roman"/>
                <w:sz w:val="22"/>
                <w:szCs w:val="22"/>
              </w:rPr>
              <w:t>1.</w:t>
            </w:r>
            <w:r w:rsidR="00A7741E" w:rsidRPr="00551CD1">
              <w:rPr>
                <w:rFonts w:ascii="Times New Roman" w:hAnsi="Times New Roman"/>
                <w:sz w:val="22"/>
                <w:szCs w:val="22"/>
              </w:rPr>
              <w:t>3</w:t>
            </w:r>
            <w:r w:rsidR="00E7266C" w:rsidRPr="00551CD1">
              <w:rPr>
                <w:rFonts w:ascii="Times New Roman" w:hAnsi="Times New Roman"/>
                <w:sz w:val="22"/>
                <w:szCs w:val="22"/>
              </w:rPr>
              <w:t xml:space="preserve"> Partnership building online conference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020A7" w14:textId="65AB7179" w:rsidR="00A7741E" w:rsidRPr="00551CD1" w:rsidRDefault="00403D77" w:rsidP="00A7741E">
            <w:pPr>
              <w:rPr>
                <w:rFonts w:ascii="Times New Roman" w:hAnsi="Times New Roman"/>
                <w:sz w:val="22"/>
                <w:szCs w:val="22"/>
              </w:rPr>
            </w:pPr>
            <w:r>
              <w:rPr>
                <w:rFonts w:ascii="Times New Roman" w:hAnsi="Times New Roman"/>
                <w:sz w:val="22"/>
                <w:szCs w:val="22"/>
              </w:rPr>
              <w:t>28</w:t>
            </w:r>
            <w:r w:rsidR="008E50A4" w:rsidRPr="00551CD1">
              <w:rPr>
                <w:rFonts w:ascii="Times New Roman" w:hAnsi="Times New Roman"/>
                <w:sz w:val="22"/>
                <w:szCs w:val="22"/>
              </w:rPr>
              <w:t xml:space="preserve"> </w:t>
            </w:r>
            <w:r>
              <w:rPr>
                <w:rFonts w:ascii="Times New Roman" w:hAnsi="Times New Roman"/>
                <w:sz w:val="22"/>
                <w:szCs w:val="22"/>
              </w:rPr>
              <w:t>February</w:t>
            </w:r>
            <w:r w:rsidR="008E50A4" w:rsidRPr="00551CD1">
              <w:rPr>
                <w:rFonts w:ascii="Times New Roman" w:hAnsi="Times New Roman"/>
                <w:sz w:val="22"/>
                <w:szCs w:val="22"/>
              </w:rPr>
              <w:t xml:space="preserve"> 202</w:t>
            </w:r>
            <w:r>
              <w:rPr>
                <w:rFonts w:ascii="Times New Roman" w:hAnsi="Times New Roman"/>
                <w:sz w:val="22"/>
                <w:szCs w:val="22"/>
              </w:rPr>
              <w:t>2</w:t>
            </w:r>
          </w:p>
        </w:tc>
      </w:tr>
      <w:tr w:rsidR="00663ACF" w:rsidRPr="00551CD1" w14:paraId="279935FF" w14:textId="77777777" w:rsidTr="00395D35">
        <w:trPr>
          <w:trHeight w:val="269"/>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D7B270A" w14:textId="77777777" w:rsidR="00663ACF" w:rsidRPr="00551CD1" w:rsidRDefault="00663ACF" w:rsidP="00A7741E">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964D78" w14:textId="5415EF19" w:rsidR="00663ACF" w:rsidRPr="00056056" w:rsidRDefault="00663ACF" w:rsidP="00A7741E">
            <w:pPr>
              <w:rPr>
                <w:rFonts w:ascii="Times New Roman" w:hAnsi="Times New Roman"/>
                <w:b/>
                <w:bCs/>
                <w:sz w:val="22"/>
                <w:szCs w:val="22"/>
              </w:rPr>
            </w:pPr>
            <w:r w:rsidRPr="00551CD1">
              <w:rPr>
                <w:rFonts w:ascii="Times New Roman" w:hAnsi="Times New Roman"/>
                <w:sz w:val="22"/>
                <w:szCs w:val="22"/>
              </w:rPr>
              <w:t xml:space="preserve">1.4 </w:t>
            </w:r>
            <w:r w:rsidR="00907364" w:rsidRPr="00907364">
              <w:rPr>
                <w:rFonts w:ascii="Times New Roman" w:hAnsi="Times New Roman"/>
                <w:sz w:val="22"/>
                <w:szCs w:val="22"/>
              </w:rPr>
              <w:t>Advisory support on resource mobilization</w:t>
            </w:r>
          </w:p>
        </w:tc>
        <w:tc>
          <w:tcPr>
            <w:tcW w:w="3235" w:type="dxa"/>
            <w:gridSpan w:val="2"/>
            <w:tcBorders>
              <w:top w:val="single" w:sz="4" w:space="0" w:color="000000"/>
              <w:left w:val="single" w:sz="4" w:space="0" w:color="000000"/>
              <w:right w:val="single" w:sz="4" w:space="0" w:color="000000"/>
            </w:tcBorders>
            <w:shd w:val="clear" w:color="auto" w:fill="auto"/>
          </w:tcPr>
          <w:p w14:paraId="4F904CB7" w14:textId="7F922B53" w:rsidR="00663ACF" w:rsidRPr="00551CD1" w:rsidRDefault="006F691A" w:rsidP="00A7741E">
            <w:pPr>
              <w:rPr>
                <w:rFonts w:ascii="Times New Roman" w:hAnsi="Times New Roman"/>
                <w:sz w:val="22"/>
                <w:szCs w:val="22"/>
              </w:rPr>
            </w:pPr>
            <w:r w:rsidRPr="00551CD1">
              <w:rPr>
                <w:rFonts w:ascii="Times New Roman" w:hAnsi="Times New Roman"/>
                <w:sz w:val="22"/>
                <w:szCs w:val="22"/>
              </w:rPr>
              <w:t>31 March 2022</w:t>
            </w:r>
          </w:p>
        </w:tc>
      </w:tr>
      <w:tr w:rsidR="0075317F" w:rsidRPr="00551CD1" w14:paraId="1D7E3ACC" w14:textId="77777777" w:rsidTr="00395D35">
        <w:trPr>
          <w:trHeight w:val="269"/>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6DF7F0FC" w14:textId="77777777" w:rsidR="0075317F" w:rsidRPr="00551CD1" w:rsidRDefault="0075317F" w:rsidP="00A7741E">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E4DADF" w14:textId="77777777" w:rsidR="0075317F" w:rsidRPr="00551CD1" w:rsidRDefault="0075317F" w:rsidP="00A7741E">
            <w:pPr>
              <w:rPr>
                <w:rFonts w:ascii="Times New Roman" w:hAnsi="Times New Roman"/>
                <w:sz w:val="22"/>
                <w:szCs w:val="22"/>
              </w:rPr>
            </w:pPr>
          </w:p>
        </w:tc>
        <w:tc>
          <w:tcPr>
            <w:tcW w:w="3235" w:type="dxa"/>
            <w:gridSpan w:val="2"/>
            <w:tcBorders>
              <w:top w:val="single" w:sz="4" w:space="0" w:color="000000"/>
              <w:left w:val="single" w:sz="4" w:space="0" w:color="000000"/>
              <w:right w:val="single" w:sz="4" w:space="0" w:color="000000"/>
            </w:tcBorders>
            <w:shd w:val="clear" w:color="auto" w:fill="auto"/>
          </w:tcPr>
          <w:p w14:paraId="75AD896E" w14:textId="77777777" w:rsidR="0075317F" w:rsidRPr="00551CD1" w:rsidRDefault="0075317F" w:rsidP="00A7741E">
            <w:pPr>
              <w:rPr>
                <w:rFonts w:ascii="Times New Roman" w:hAnsi="Times New Roman"/>
                <w:sz w:val="22"/>
                <w:szCs w:val="22"/>
              </w:rPr>
            </w:pPr>
          </w:p>
        </w:tc>
      </w:tr>
      <w:tr w:rsidR="00A7741E" w:rsidRPr="00551CD1" w14:paraId="31EDC1B8" w14:textId="77777777" w:rsidTr="00537ACF">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83AA22" w14:textId="77777777" w:rsidR="00A10B6F" w:rsidRPr="00551CD1" w:rsidRDefault="00A7741E" w:rsidP="00A10B6F">
            <w:pPr>
              <w:rPr>
                <w:rFonts w:ascii="Times New Roman" w:hAnsi="Times New Roman"/>
              </w:rPr>
            </w:pPr>
            <w:r w:rsidRPr="00551CD1">
              <w:rPr>
                <w:rFonts w:ascii="Times New Roman" w:hAnsi="Times New Roman"/>
                <w:b/>
                <w:sz w:val="22"/>
                <w:szCs w:val="22"/>
              </w:rPr>
              <w:t xml:space="preserve">Output 2: </w:t>
            </w:r>
            <w:r w:rsidR="00A10B6F" w:rsidRPr="00551CD1">
              <w:rPr>
                <w:rFonts w:ascii="Times New Roman" w:hAnsi="Times New Roman"/>
                <w:b/>
                <w:bCs/>
              </w:rPr>
              <w:t>Multi-component capacity building for regional and local authorities</w:t>
            </w:r>
            <w:r w:rsidR="00A10B6F" w:rsidRPr="00551CD1">
              <w:rPr>
                <w:rFonts w:ascii="Times New Roman" w:hAnsi="Times New Roman"/>
              </w:rPr>
              <w:t xml:space="preserve"> </w:t>
            </w:r>
          </w:p>
          <w:p w14:paraId="5B95CD12" w14:textId="77777777" w:rsidR="00A7741E" w:rsidRPr="00551CD1" w:rsidRDefault="00A7741E" w:rsidP="00A7741E">
            <w:pPr>
              <w:rPr>
                <w:rFonts w:ascii="Times New Roman" w:hAnsi="Times New Roman"/>
                <w:sz w:val="22"/>
                <w:szCs w:val="22"/>
              </w:rPr>
            </w:pPr>
          </w:p>
        </w:tc>
      </w:tr>
      <w:tr w:rsidR="00A7741E" w:rsidRPr="00551CD1" w14:paraId="0EE765B7"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49F1"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E616"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38D8"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B9340"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E319"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5220BBB2"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B502" w14:textId="4C2F2671" w:rsidR="00A21A6B" w:rsidRPr="00551CD1" w:rsidRDefault="00A21A6B" w:rsidP="00A21A6B">
            <w:pPr>
              <w:rPr>
                <w:rFonts w:ascii="Times New Roman" w:hAnsi="Times New Roman"/>
                <w:sz w:val="22"/>
                <w:szCs w:val="22"/>
              </w:rPr>
            </w:pPr>
            <w:r w:rsidRPr="00551CD1">
              <w:rPr>
                <w:rFonts w:ascii="Times New Roman" w:hAnsi="Times New Roman"/>
                <w:sz w:val="22"/>
                <w:szCs w:val="22"/>
              </w:rPr>
              <w:t xml:space="preserve">1. Number of capacity building seminars </w:t>
            </w:r>
            <w:r w:rsidR="0007218C" w:rsidRPr="00551CD1">
              <w:rPr>
                <w:rFonts w:ascii="Times New Roman" w:hAnsi="Times New Roman"/>
                <w:sz w:val="22"/>
                <w:szCs w:val="22"/>
              </w:rPr>
              <w:t xml:space="preserve">for the representatives of regional and local authorities </w:t>
            </w:r>
            <w:r w:rsidRPr="00551CD1">
              <w:rPr>
                <w:rFonts w:ascii="Times New Roman" w:hAnsi="Times New Roman"/>
                <w:sz w:val="22"/>
                <w:szCs w:val="22"/>
              </w:rPr>
              <w:t>conducted</w:t>
            </w:r>
          </w:p>
          <w:p w14:paraId="5FCED44E" w14:textId="2E48C57A" w:rsidR="00A21A6B" w:rsidRPr="00551CD1" w:rsidRDefault="00A21A6B" w:rsidP="00A7741E">
            <w:pPr>
              <w:rPr>
                <w:rFonts w:ascii="Times New Roman" w:hAnsi="Times New Roman"/>
                <w:sz w:val="22"/>
                <w:szCs w:val="22"/>
              </w:rPr>
            </w:pPr>
          </w:p>
          <w:p w14:paraId="13CB595B" w14:textId="4578619E" w:rsidR="00A7741E" w:rsidRPr="00551CD1" w:rsidRDefault="00A21A6B" w:rsidP="00A7741E">
            <w:pPr>
              <w:rPr>
                <w:rFonts w:ascii="Times New Roman" w:hAnsi="Times New Roman"/>
                <w:sz w:val="22"/>
                <w:szCs w:val="22"/>
              </w:rPr>
            </w:pPr>
            <w:r w:rsidRPr="00551CD1">
              <w:rPr>
                <w:rFonts w:ascii="Times New Roman" w:hAnsi="Times New Roman"/>
                <w:sz w:val="22"/>
                <w:szCs w:val="22"/>
              </w:rPr>
              <w:t>2</w:t>
            </w:r>
            <w:r w:rsidR="00A45DE0" w:rsidRPr="00551CD1">
              <w:rPr>
                <w:rFonts w:ascii="Times New Roman" w:hAnsi="Times New Roman"/>
                <w:sz w:val="22"/>
                <w:szCs w:val="22"/>
              </w:rPr>
              <w:t xml:space="preserve">. </w:t>
            </w:r>
            <w:r w:rsidRPr="00551CD1">
              <w:rPr>
                <w:rFonts w:ascii="Times New Roman" w:hAnsi="Times New Roman"/>
                <w:sz w:val="22"/>
                <w:szCs w:val="22"/>
              </w:rPr>
              <w:t xml:space="preserve">Number of </w:t>
            </w:r>
            <w:r w:rsidR="000E31DF" w:rsidRPr="00551CD1">
              <w:rPr>
                <w:rFonts w:ascii="Times New Roman" w:hAnsi="Times New Roman"/>
                <w:sz w:val="22"/>
                <w:szCs w:val="22"/>
              </w:rPr>
              <w:t xml:space="preserve">territorial communities provided with capacity building support </w:t>
            </w:r>
          </w:p>
          <w:p w14:paraId="0CCFE0AF" w14:textId="77777777" w:rsidR="000E31DF" w:rsidRPr="00551CD1" w:rsidRDefault="000E31DF" w:rsidP="00A7741E">
            <w:pPr>
              <w:rPr>
                <w:rFonts w:ascii="Times New Roman" w:hAnsi="Times New Roman"/>
              </w:rPr>
            </w:pPr>
          </w:p>
          <w:p w14:paraId="71F2D619" w14:textId="60276220" w:rsidR="000E31DF" w:rsidRPr="00551CD1" w:rsidRDefault="00A21A6B" w:rsidP="00A7741E">
            <w:pPr>
              <w:rPr>
                <w:rFonts w:ascii="Times New Roman" w:hAnsi="Times New Roman"/>
                <w:sz w:val="22"/>
                <w:szCs w:val="22"/>
              </w:rPr>
            </w:pPr>
            <w:r w:rsidRPr="00551CD1">
              <w:rPr>
                <w:rFonts w:ascii="Times New Roman" w:hAnsi="Times New Roman"/>
                <w:sz w:val="22"/>
                <w:szCs w:val="22"/>
              </w:rPr>
              <w:t>3</w:t>
            </w:r>
            <w:r w:rsidR="000E31DF" w:rsidRPr="00551CD1">
              <w:rPr>
                <w:rFonts w:ascii="Times New Roman" w:hAnsi="Times New Roman"/>
                <w:sz w:val="22"/>
                <w:szCs w:val="22"/>
              </w:rPr>
              <w:t xml:space="preserve">.  </w:t>
            </w:r>
            <w:r w:rsidR="009A2F00" w:rsidRPr="00551CD1">
              <w:rPr>
                <w:rFonts w:ascii="Times New Roman" w:hAnsi="Times New Roman"/>
                <w:sz w:val="22"/>
                <w:szCs w:val="22"/>
              </w:rPr>
              <w:t xml:space="preserve">Number of representatives </w:t>
            </w:r>
            <w:r w:rsidR="00FB1856" w:rsidRPr="00551CD1">
              <w:rPr>
                <w:rFonts w:ascii="Times New Roman" w:hAnsi="Times New Roman"/>
                <w:sz w:val="22"/>
                <w:szCs w:val="22"/>
              </w:rPr>
              <w:t xml:space="preserve">(men, women) </w:t>
            </w:r>
            <w:r w:rsidR="009A2F00" w:rsidRPr="00551CD1">
              <w:rPr>
                <w:rFonts w:ascii="Times New Roman" w:hAnsi="Times New Roman"/>
                <w:sz w:val="22"/>
                <w:szCs w:val="22"/>
              </w:rPr>
              <w:t>of the regional and local authorities trained on gender-responsive socio-economic development</w:t>
            </w:r>
          </w:p>
          <w:p w14:paraId="606AF3B9" w14:textId="77777777" w:rsidR="00A21A6B" w:rsidRPr="00551CD1" w:rsidRDefault="00A21A6B" w:rsidP="00A7741E">
            <w:pPr>
              <w:rPr>
                <w:rFonts w:ascii="Times New Roman" w:hAnsi="Times New Roman"/>
                <w:sz w:val="22"/>
                <w:szCs w:val="22"/>
              </w:rPr>
            </w:pPr>
          </w:p>
          <w:p w14:paraId="5FCABE51" w14:textId="66710CF0" w:rsidR="00FC6F15" w:rsidRPr="00551CD1" w:rsidRDefault="00FC3424" w:rsidP="00A7741E">
            <w:pPr>
              <w:rPr>
                <w:rFonts w:ascii="Times New Roman" w:hAnsi="Times New Roman"/>
                <w:sz w:val="22"/>
                <w:szCs w:val="22"/>
              </w:rPr>
            </w:pPr>
            <w:r>
              <w:rPr>
                <w:rFonts w:ascii="Times New Roman" w:hAnsi="Times New Roman"/>
                <w:sz w:val="22"/>
                <w:szCs w:val="22"/>
              </w:rPr>
              <w:t>4</w:t>
            </w:r>
            <w:r w:rsidR="004F4C70" w:rsidRPr="00551CD1">
              <w:rPr>
                <w:rFonts w:ascii="Times New Roman" w:hAnsi="Times New Roman"/>
                <w:sz w:val="22"/>
                <w:szCs w:val="22"/>
              </w:rPr>
              <w:t xml:space="preserve">. </w:t>
            </w:r>
            <w:r w:rsidR="00FC6F15" w:rsidRPr="00551CD1">
              <w:rPr>
                <w:rFonts w:ascii="Times New Roman" w:hAnsi="Times New Roman"/>
                <w:sz w:val="22"/>
                <w:szCs w:val="22"/>
              </w:rPr>
              <w:t>Share</w:t>
            </w:r>
            <w:r w:rsidR="00E06AC1" w:rsidRPr="00551CD1">
              <w:rPr>
                <w:rFonts w:ascii="Times New Roman" w:hAnsi="Times New Roman"/>
                <w:sz w:val="22"/>
                <w:szCs w:val="22"/>
              </w:rPr>
              <w:t xml:space="preserve"> of</w:t>
            </w:r>
            <w:r w:rsidR="00FC6F15" w:rsidRPr="00551CD1">
              <w:rPr>
                <w:rFonts w:ascii="Times New Roman" w:hAnsi="Times New Roman"/>
                <w:sz w:val="22"/>
                <w:szCs w:val="22"/>
              </w:rPr>
              <w:t xml:space="preserve"> trained representatives</w:t>
            </w:r>
            <w:r w:rsidR="005169F7" w:rsidRPr="00551CD1">
              <w:rPr>
                <w:rFonts w:ascii="Times New Roman" w:hAnsi="Times New Roman"/>
                <w:sz w:val="22"/>
                <w:szCs w:val="22"/>
              </w:rPr>
              <w:t xml:space="preserve"> (men, women)</w:t>
            </w:r>
            <w:r w:rsidR="00FC6F15" w:rsidRPr="00551CD1">
              <w:rPr>
                <w:rFonts w:ascii="Times New Roman" w:hAnsi="Times New Roman"/>
                <w:sz w:val="22"/>
                <w:szCs w:val="22"/>
              </w:rPr>
              <w:t xml:space="preserve"> of the</w:t>
            </w:r>
            <w:r w:rsidR="005169F7" w:rsidRPr="00551CD1">
              <w:rPr>
                <w:rFonts w:ascii="Times New Roman" w:hAnsi="Times New Roman"/>
                <w:sz w:val="22"/>
                <w:szCs w:val="22"/>
              </w:rPr>
              <w:t xml:space="preserve"> targeted</w:t>
            </w:r>
            <w:r w:rsidR="00FC6F15" w:rsidRPr="00551CD1">
              <w:rPr>
                <w:rFonts w:ascii="Times New Roman" w:hAnsi="Times New Roman"/>
                <w:sz w:val="22"/>
                <w:szCs w:val="22"/>
              </w:rPr>
              <w:t xml:space="preserve"> regional and local authorities apply</w:t>
            </w:r>
            <w:r w:rsidR="00E22080" w:rsidRPr="00551CD1">
              <w:rPr>
                <w:rFonts w:ascii="Times New Roman" w:hAnsi="Times New Roman"/>
                <w:sz w:val="22"/>
                <w:szCs w:val="22"/>
              </w:rPr>
              <w:t>ing</w:t>
            </w:r>
            <w:r w:rsidR="00FC6F15" w:rsidRPr="00551CD1">
              <w:rPr>
                <w:rFonts w:ascii="Times New Roman" w:hAnsi="Times New Roman"/>
                <w:sz w:val="22"/>
                <w:szCs w:val="22"/>
              </w:rPr>
              <w:t xml:space="preserve"> their </w:t>
            </w:r>
            <w:r w:rsidR="000E06FD" w:rsidRPr="00551CD1">
              <w:rPr>
                <w:rFonts w:ascii="Times New Roman" w:hAnsi="Times New Roman"/>
                <w:sz w:val="22"/>
                <w:szCs w:val="22"/>
              </w:rPr>
              <w:t>acquired</w:t>
            </w:r>
            <w:r w:rsidR="00E22080" w:rsidRPr="00551CD1">
              <w:rPr>
                <w:rFonts w:ascii="Times New Roman" w:hAnsi="Times New Roman"/>
                <w:sz w:val="22"/>
                <w:szCs w:val="22"/>
              </w:rPr>
              <w:t xml:space="preserve"> </w:t>
            </w:r>
            <w:r w:rsidR="00FC6F15" w:rsidRPr="00551CD1">
              <w:rPr>
                <w:rFonts w:ascii="Times New Roman" w:hAnsi="Times New Roman"/>
                <w:sz w:val="22"/>
                <w:szCs w:val="22"/>
              </w:rPr>
              <w:t>knowledge and skills in practice</w:t>
            </w:r>
          </w:p>
          <w:p w14:paraId="675E05EE" w14:textId="77777777" w:rsidR="00A7741E" w:rsidRPr="00551CD1" w:rsidRDefault="00A7741E" w:rsidP="00FC6F15">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3679" w14:textId="3E04934A" w:rsidR="00A21A6B" w:rsidRPr="00551CD1" w:rsidRDefault="00A21A6B" w:rsidP="00A7741E">
            <w:pPr>
              <w:rPr>
                <w:rFonts w:ascii="Times New Roman" w:hAnsi="Times New Roman"/>
                <w:sz w:val="22"/>
                <w:szCs w:val="22"/>
              </w:rPr>
            </w:pPr>
            <w:r w:rsidRPr="00551CD1">
              <w:rPr>
                <w:rFonts w:ascii="Times New Roman" w:hAnsi="Times New Roman"/>
                <w:sz w:val="22"/>
                <w:szCs w:val="22"/>
              </w:rPr>
              <w:t>0</w:t>
            </w:r>
          </w:p>
          <w:p w14:paraId="49C5EA2F" w14:textId="77777777" w:rsidR="00A21A6B" w:rsidRPr="00551CD1" w:rsidRDefault="00A21A6B" w:rsidP="00A7741E">
            <w:pPr>
              <w:rPr>
                <w:rFonts w:ascii="Times New Roman" w:hAnsi="Times New Roman"/>
                <w:sz w:val="22"/>
                <w:szCs w:val="22"/>
              </w:rPr>
            </w:pPr>
          </w:p>
          <w:p w14:paraId="058AEF22" w14:textId="0EBAD9F6" w:rsidR="00A21A6B" w:rsidRDefault="00A21A6B" w:rsidP="00A7741E">
            <w:pPr>
              <w:rPr>
                <w:rFonts w:ascii="Times New Roman" w:hAnsi="Times New Roman"/>
                <w:sz w:val="22"/>
                <w:szCs w:val="22"/>
              </w:rPr>
            </w:pPr>
          </w:p>
          <w:p w14:paraId="3148791A" w14:textId="445A9FE7" w:rsidR="004305F4" w:rsidRDefault="004305F4" w:rsidP="00A7741E">
            <w:pPr>
              <w:rPr>
                <w:rFonts w:ascii="Times New Roman" w:hAnsi="Times New Roman"/>
                <w:sz w:val="22"/>
                <w:szCs w:val="22"/>
              </w:rPr>
            </w:pPr>
          </w:p>
          <w:p w14:paraId="63B5495E" w14:textId="77777777" w:rsidR="004305F4" w:rsidRPr="00551CD1" w:rsidRDefault="004305F4" w:rsidP="00A7741E">
            <w:pPr>
              <w:rPr>
                <w:rFonts w:ascii="Times New Roman" w:hAnsi="Times New Roman"/>
                <w:sz w:val="22"/>
                <w:szCs w:val="22"/>
              </w:rPr>
            </w:pPr>
          </w:p>
          <w:p w14:paraId="57DDB72E" w14:textId="48B5E7D0" w:rsidR="00A45DE0"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5881D830" w14:textId="084F94AA" w:rsidR="005201B8" w:rsidRPr="00551CD1" w:rsidRDefault="005201B8" w:rsidP="00A7741E">
            <w:pPr>
              <w:rPr>
                <w:rFonts w:ascii="Times New Roman" w:hAnsi="Times New Roman"/>
                <w:sz w:val="22"/>
                <w:szCs w:val="22"/>
              </w:rPr>
            </w:pPr>
          </w:p>
          <w:p w14:paraId="7006EE75" w14:textId="77777777" w:rsidR="005201B8" w:rsidRPr="00551CD1" w:rsidRDefault="005201B8" w:rsidP="00A7741E">
            <w:pPr>
              <w:rPr>
                <w:rFonts w:ascii="Times New Roman" w:hAnsi="Times New Roman"/>
                <w:sz w:val="22"/>
                <w:szCs w:val="22"/>
              </w:rPr>
            </w:pPr>
          </w:p>
          <w:p w14:paraId="11A51C97" w14:textId="77777777" w:rsidR="000E31DF" w:rsidRPr="00551CD1" w:rsidRDefault="000E31DF" w:rsidP="00A7741E">
            <w:pPr>
              <w:rPr>
                <w:rFonts w:ascii="Times New Roman" w:hAnsi="Times New Roman"/>
                <w:sz w:val="22"/>
                <w:szCs w:val="22"/>
              </w:rPr>
            </w:pPr>
          </w:p>
          <w:p w14:paraId="6180EDA2" w14:textId="77777777" w:rsidR="00A7741E"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0CA7F52E" w14:textId="77777777" w:rsidR="007442D0" w:rsidRPr="00551CD1" w:rsidRDefault="007442D0" w:rsidP="00A7741E">
            <w:pPr>
              <w:rPr>
                <w:rFonts w:ascii="Times New Roman" w:hAnsi="Times New Roman"/>
                <w:sz w:val="22"/>
                <w:szCs w:val="22"/>
              </w:rPr>
            </w:pPr>
          </w:p>
          <w:p w14:paraId="15CA495E" w14:textId="77777777" w:rsidR="007442D0" w:rsidRPr="00551CD1" w:rsidRDefault="007442D0" w:rsidP="00A7741E">
            <w:pPr>
              <w:rPr>
                <w:rFonts w:ascii="Times New Roman" w:hAnsi="Times New Roman"/>
                <w:sz w:val="22"/>
                <w:szCs w:val="22"/>
              </w:rPr>
            </w:pPr>
          </w:p>
          <w:p w14:paraId="5CB270A7" w14:textId="77777777" w:rsidR="007442D0" w:rsidRPr="00551CD1" w:rsidRDefault="007442D0" w:rsidP="00A7741E">
            <w:pPr>
              <w:rPr>
                <w:rFonts w:ascii="Times New Roman" w:hAnsi="Times New Roman"/>
                <w:sz w:val="22"/>
                <w:szCs w:val="22"/>
              </w:rPr>
            </w:pPr>
          </w:p>
          <w:p w14:paraId="2CE3D1C7" w14:textId="77777777" w:rsidR="007442D0" w:rsidRPr="00551CD1" w:rsidRDefault="007442D0" w:rsidP="00A7741E">
            <w:pPr>
              <w:rPr>
                <w:rFonts w:ascii="Times New Roman" w:hAnsi="Times New Roman"/>
                <w:sz w:val="22"/>
                <w:szCs w:val="22"/>
              </w:rPr>
            </w:pPr>
          </w:p>
          <w:p w14:paraId="2CD68F94" w14:textId="77777777" w:rsidR="007442D0" w:rsidRPr="00551CD1" w:rsidRDefault="007442D0" w:rsidP="00A7741E">
            <w:pPr>
              <w:rPr>
                <w:rFonts w:ascii="Times New Roman" w:hAnsi="Times New Roman"/>
                <w:sz w:val="22"/>
                <w:szCs w:val="22"/>
              </w:rPr>
            </w:pPr>
          </w:p>
          <w:p w14:paraId="756FAF4F" w14:textId="77777777" w:rsidR="007442D0" w:rsidRPr="00551CD1" w:rsidRDefault="007442D0" w:rsidP="00A7741E">
            <w:pPr>
              <w:rPr>
                <w:rFonts w:ascii="Times New Roman" w:hAnsi="Times New Roman"/>
                <w:sz w:val="22"/>
                <w:szCs w:val="22"/>
              </w:rPr>
            </w:pPr>
          </w:p>
          <w:p w14:paraId="59503D88" w14:textId="77777777" w:rsidR="007442D0" w:rsidRPr="00551CD1" w:rsidRDefault="007442D0" w:rsidP="00A7741E">
            <w:pPr>
              <w:rPr>
                <w:rFonts w:ascii="Times New Roman" w:hAnsi="Times New Roman"/>
                <w:sz w:val="22"/>
                <w:szCs w:val="22"/>
              </w:rPr>
            </w:pPr>
          </w:p>
          <w:p w14:paraId="459D2EEE" w14:textId="77777777" w:rsidR="007442D0" w:rsidRPr="00551CD1" w:rsidRDefault="007442D0" w:rsidP="00A7741E">
            <w:pPr>
              <w:rPr>
                <w:rFonts w:ascii="Times New Roman" w:hAnsi="Times New Roman"/>
                <w:sz w:val="22"/>
                <w:szCs w:val="22"/>
              </w:rPr>
            </w:pPr>
          </w:p>
          <w:p w14:paraId="2FC17F8B" w14:textId="3A1E2CF7" w:rsidR="007442D0" w:rsidRPr="00551CD1" w:rsidRDefault="007442D0" w:rsidP="00A7741E">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0D7" w14:textId="77777777" w:rsidR="00A21A6B" w:rsidRPr="00551CD1" w:rsidRDefault="00A21A6B" w:rsidP="00A21A6B">
            <w:pPr>
              <w:rPr>
                <w:rFonts w:ascii="Times New Roman" w:hAnsi="Times New Roman"/>
                <w:sz w:val="22"/>
                <w:szCs w:val="22"/>
              </w:rPr>
            </w:pPr>
            <w:r w:rsidRPr="00551CD1">
              <w:rPr>
                <w:rFonts w:ascii="Times New Roman" w:hAnsi="Times New Roman"/>
                <w:sz w:val="22"/>
                <w:szCs w:val="22"/>
              </w:rPr>
              <w:t>Project records</w:t>
            </w:r>
          </w:p>
          <w:p w14:paraId="3E88122A" w14:textId="3CCC7CEE" w:rsidR="00A21A6B" w:rsidRDefault="00A21A6B" w:rsidP="00A7741E">
            <w:pPr>
              <w:rPr>
                <w:rFonts w:ascii="Times New Roman" w:hAnsi="Times New Roman"/>
                <w:sz w:val="22"/>
                <w:szCs w:val="22"/>
              </w:rPr>
            </w:pPr>
          </w:p>
          <w:p w14:paraId="0BE191E1" w14:textId="67A608ED" w:rsidR="004305F4" w:rsidRDefault="004305F4" w:rsidP="00A7741E">
            <w:pPr>
              <w:rPr>
                <w:rFonts w:ascii="Times New Roman" w:hAnsi="Times New Roman"/>
                <w:sz w:val="22"/>
                <w:szCs w:val="22"/>
              </w:rPr>
            </w:pPr>
          </w:p>
          <w:p w14:paraId="67B16208" w14:textId="77777777" w:rsidR="004305F4" w:rsidRPr="00551CD1" w:rsidRDefault="004305F4" w:rsidP="00A7741E">
            <w:pPr>
              <w:rPr>
                <w:rFonts w:ascii="Times New Roman" w:hAnsi="Times New Roman"/>
                <w:sz w:val="22"/>
                <w:szCs w:val="22"/>
              </w:rPr>
            </w:pPr>
          </w:p>
          <w:p w14:paraId="45BFB6F3" w14:textId="77777777" w:rsidR="00A21A6B" w:rsidRPr="00551CD1" w:rsidRDefault="00A21A6B" w:rsidP="00A7741E">
            <w:pPr>
              <w:rPr>
                <w:rFonts w:ascii="Times New Roman" w:hAnsi="Times New Roman"/>
                <w:sz w:val="22"/>
                <w:szCs w:val="22"/>
              </w:rPr>
            </w:pPr>
          </w:p>
          <w:p w14:paraId="10584773" w14:textId="13E69AA4" w:rsidR="00A45DE0" w:rsidRPr="00551CD1" w:rsidRDefault="005201B8" w:rsidP="00A7741E">
            <w:pPr>
              <w:rPr>
                <w:rFonts w:ascii="Times New Roman" w:hAnsi="Times New Roman"/>
                <w:sz w:val="22"/>
                <w:szCs w:val="22"/>
              </w:rPr>
            </w:pPr>
            <w:r w:rsidRPr="00551CD1">
              <w:rPr>
                <w:rFonts w:ascii="Times New Roman" w:hAnsi="Times New Roman"/>
                <w:sz w:val="22"/>
                <w:szCs w:val="22"/>
              </w:rPr>
              <w:t>Project records</w:t>
            </w:r>
          </w:p>
          <w:p w14:paraId="62DA4DE2" w14:textId="74A7344E" w:rsidR="00A45DE0" w:rsidRPr="00551CD1" w:rsidRDefault="00A45DE0" w:rsidP="00A7741E">
            <w:pPr>
              <w:rPr>
                <w:rFonts w:ascii="Times New Roman" w:hAnsi="Times New Roman"/>
                <w:sz w:val="22"/>
                <w:szCs w:val="22"/>
              </w:rPr>
            </w:pPr>
          </w:p>
          <w:p w14:paraId="4D8E9AFB" w14:textId="77777777" w:rsidR="00AF6C45" w:rsidRPr="00551CD1" w:rsidRDefault="00AF6C45" w:rsidP="00C21565">
            <w:pPr>
              <w:jc w:val="right"/>
              <w:rPr>
                <w:rFonts w:ascii="Times New Roman" w:hAnsi="Times New Roman"/>
                <w:sz w:val="22"/>
                <w:szCs w:val="22"/>
              </w:rPr>
            </w:pPr>
          </w:p>
          <w:p w14:paraId="59517313" w14:textId="77777777" w:rsidR="000E31DF" w:rsidRPr="00551CD1" w:rsidRDefault="000E31DF" w:rsidP="00A7741E">
            <w:pPr>
              <w:rPr>
                <w:rFonts w:ascii="Times New Roman" w:hAnsi="Times New Roman"/>
                <w:sz w:val="22"/>
                <w:szCs w:val="22"/>
              </w:rPr>
            </w:pPr>
          </w:p>
          <w:p w14:paraId="74B7C302" w14:textId="77777777" w:rsidR="00CD41F7" w:rsidRPr="00551CD1" w:rsidRDefault="00CD41F7" w:rsidP="00A7741E">
            <w:pPr>
              <w:rPr>
                <w:rFonts w:ascii="Times New Roman" w:hAnsi="Times New Roman"/>
                <w:sz w:val="22"/>
                <w:szCs w:val="22"/>
              </w:rPr>
            </w:pPr>
            <w:r w:rsidRPr="00551CD1">
              <w:rPr>
                <w:rFonts w:ascii="Times New Roman" w:hAnsi="Times New Roman"/>
                <w:sz w:val="22"/>
                <w:szCs w:val="22"/>
              </w:rPr>
              <w:t>Project records</w:t>
            </w:r>
          </w:p>
          <w:p w14:paraId="3463F505" w14:textId="77777777" w:rsidR="007442D0" w:rsidRPr="00551CD1" w:rsidRDefault="007442D0" w:rsidP="00A7741E">
            <w:pPr>
              <w:rPr>
                <w:rFonts w:ascii="Times New Roman" w:hAnsi="Times New Roman"/>
                <w:sz w:val="22"/>
                <w:szCs w:val="22"/>
              </w:rPr>
            </w:pPr>
          </w:p>
          <w:p w14:paraId="2B48E64D" w14:textId="77777777" w:rsidR="007442D0" w:rsidRPr="00551CD1" w:rsidRDefault="007442D0" w:rsidP="00A7741E">
            <w:pPr>
              <w:rPr>
                <w:rFonts w:ascii="Times New Roman" w:hAnsi="Times New Roman"/>
                <w:sz w:val="22"/>
                <w:szCs w:val="22"/>
              </w:rPr>
            </w:pPr>
          </w:p>
          <w:p w14:paraId="795D0EE3" w14:textId="77777777" w:rsidR="007442D0" w:rsidRPr="00551CD1" w:rsidRDefault="007442D0" w:rsidP="00A7741E">
            <w:pPr>
              <w:rPr>
                <w:rFonts w:ascii="Times New Roman" w:hAnsi="Times New Roman"/>
                <w:sz w:val="22"/>
                <w:szCs w:val="22"/>
              </w:rPr>
            </w:pPr>
          </w:p>
          <w:p w14:paraId="64642D70" w14:textId="77777777" w:rsidR="007442D0" w:rsidRPr="00551CD1" w:rsidRDefault="007442D0" w:rsidP="00A7741E">
            <w:pPr>
              <w:rPr>
                <w:rFonts w:ascii="Times New Roman" w:hAnsi="Times New Roman"/>
                <w:sz w:val="22"/>
                <w:szCs w:val="22"/>
              </w:rPr>
            </w:pPr>
          </w:p>
          <w:p w14:paraId="3680AAD4" w14:textId="77777777" w:rsidR="007442D0" w:rsidRPr="00551CD1" w:rsidRDefault="007442D0" w:rsidP="00A7741E">
            <w:pPr>
              <w:rPr>
                <w:rFonts w:ascii="Times New Roman" w:hAnsi="Times New Roman"/>
                <w:sz w:val="22"/>
                <w:szCs w:val="22"/>
              </w:rPr>
            </w:pPr>
          </w:p>
          <w:p w14:paraId="398975C8" w14:textId="77777777" w:rsidR="007442D0" w:rsidRPr="00551CD1" w:rsidRDefault="007442D0" w:rsidP="00A7741E">
            <w:pPr>
              <w:rPr>
                <w:rFonts w:ascii="Times New Roman" w:hAnsi="Times New Roman"/>
                <w:sz w:val="22"/>
                <w:szCs w:val="22"/>
              </w:rPr>
            </w:pPr>
          </w:p>
          <w:p w14:paraId="0A4F7224" w14:textId="57CFCBE7" w:rsidR="007442D0" w:rsidRPr="00551CD1" w:rsidRDefault="002E4E45" w:rsidP="00A7741E">
            <w:pPr>
              <w:rPr>
                <w:rFonts w:ascii="Times New Roman" w:hAnsi="Times New Roman"/>
                <w:sz w:val="22"/>
                <w:szCs w:val="22"/>
              </w:rPr>
            </w:pPr>
            <w:r w:rsidRPr="00551CD1">
              <w:rPr>
                <w:rFonts w:ascii="Times New Roman" w:hAnsi="Times New Roman"/>
                <w:sz w:val="22"/>
                <w:szCs w:val="22"/>
              </w:rPr>
              <w:t>Project records</w:t>
            </w:r>
            <w:r w:rsidR="00CA2FEB" w:rsidRPr="00551CD1">
              <w:rPr>
                <w:rFonts w:ascii="Times New Roman" w:hAnsi="Times New Roman"/>
                <w:sz w:val="22"/>
                <w:szCs w:val="22"/>
              </w:rPr>
              <w:t>; post-</w:t>
            </w:r>
            <w:r w:rsidR="00551CD1" w:rsidRPr="00551CD1">
              <w:rPr>
                <w:rFonts w:ascii="Times New Roman" w:hAnsi="Times New Roman"/>
                <w:sz w:val="22"/>
                <w:szCs w:val="22"/>
              </w:rPr>
              <w:t>training</w:t>
            </w:r>
            <w:r w:rsidR="00CA2FEB" w:rsidRPr="00551CD1">
              <w:rPr>
                <w:rFonts w:ascii="Times New Roman" w:hAnsi="Times New Roman"/>
                <w:sz w:val="22"/>
                <w:szCs w:val="22"/>
              </w:rPr>
              <w:t xml:space="preserve"> capacity </w:t>
            </w:r>
            <w:r w:rsidR="00551CD1" w:rsidRPr="00551CD1">
              <w:rPr>
                <w:rFonts w:ascii="Times New Roman" w:hAnsi="Times New Roman"/>
                <w:sz w:val="22"/>
                <w:szCs w:val="22"/>
              </w:rPr>
              <w:t>assessment</w:t>
            </w:r>
            <w:r w:rsidR="00CA2FEB" w:rsidRPr="00551CD1">
              <w:rPr>
                <w:rFonts w:ascii="Times New Roman" w:hAnsi="Times New Roman"/>
                <w:sz w:val="22"/>
                <w:szCs w:val="22"/>
              </w:rPr>
              <w:t xml:space="preserve"> </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6BF1A" w14:textId="0A947BB0" w:rsidR="00A21A6B" w:rsidRPr="00551CD1" w:rsidRDefault="00403D77" w:rsidP="00A21A6B">
            <w:pPr>
              <w:rPr>
                <w:rFonts w:ascii="Times New Roman" w:hAnsi="Times New Roman"/>
                <w:sz w:val="22"/>
                <w:szCs w:val="22"/>
              </w:rPr>
            </w:pPr>
            <w:r>
              <w:rPr>
                <w:rFonts w:ascii="Times New Roman" w:hAnsi="Times New Roman"/>
                <w:sz w:val="22"/>
                <w:szCs w:val="22"/>
              </w:rPr>
              <w:t>2</w:t>
            </w:r>
            <w:r w:rsidR="00A21A6B" w:rsidRPr="00551CD1">
              <w:rPr>
                <w:rFonts w:ascii="Times New Roman" w:hAnsi="Times New Roman"/>
                <w:sz w:val="22"/>
                <w:szCs w:val="22"/>
              </w:rPr>
              <w:t xml:space="preserve"> by 30 September 2021 </w:t>
            </w:r>
          </w:p>
          <w:p w14:paraId="2A9AA549" w14:textId="24B89671" w:rsidR="00A45DE0" w:rsidRPr="00551CD1" w:rsidRDefault="00A45DE0" w:rsidP="00A7741E">
            <w:pPr>
              <w:rPr>
                <w:rFonts w:ascii="Times New Roman" w:hAnsi="Times New Roman"/>
                <w:sz w:val="22"/>
                <w:szCs w:val="22"/>
              </w:rPr>
            </w:pPr>
          </w:p>
          <w:p w14:paraId="0F1181B2" w14:textId="1B0AC95D" w:rsidR="00AF6C45" w:rsidRDefault="00AF6C45" w:rsidP="00A7741E">
            <w:pPr>
              <w:rPr>
                <w:rFonts w:ascii="Times New Roman" w:hAnsi="Times New Roman"/>
                <w:sz w:val="22"/>
                <w:szCs w:val="22"/>
              </w:rPr>
            </w:pPr>
          </w:p>
          <w:p w14:paraId="07DBC350" w14:textId="14E09554" w:rsidR="004305F4" w:rsidRDefault="004305F4" w:rsidP="00A7741E">
            <w:pPr>
              <w:rPr>
                <w:rFonts w:ascii="Times New Roman" w:hAnsi="Times New Roman"/>
                <w:sz w:val="22"/>
                <w:szCs w:val="22"/>
              </w:rPr>
            </w:pPr>
          </w:p>
          <w:p w14:paraId="06CD7303" w14:textId="77777777" w:rsidR="004305F4" w:rsidRPr="00551CD1" w:rsidRDefault="004305F4" w:rsidP="00A7741E">
            <w:pPr>
              <w:rPr>
                <w:rFonts w:ascii="Times New Roman" w:hAnsi="Times New Roman"/>
                <w:sz w:val="22"/>
                <w:szCs w:val="22"/>
              </w:rPr>
            </w:pPr>
          </w:p>
          <w:p w14:paraId="2DBAE789" w14:textId="2084A6D0" w:rsidR="00A21A6B" w:rsidRPr="00551CD1" w:rsidRDefault="00A21A6B" w:rsidP="00A21A6B">
            <w:pPr>
              <w:rPr>
                <w:rFonts w:ascii="Times New Roman" w:hAnsi="Times New Roman"/>
                <w:sz w:val="22"/>
                <w:szCs w:val="22"/>
              </w:rPr>
            </w:pPr>
            <w:r w:rsidRPr="00551CD1">
              <w:rPr>
                <w:rFonts w:ascii="Times New Roman" w:hAnsi="Times New Roman"/>
                <w:sz w:val="22"/>
                <w:szCs w:val="22"/>
              </w:rPr>
              <w:t xml:space="preserve">25 by 30 September 2021 </w:t>
            </w:r>
          </w:p>
          <w:p w14:paraId="5313C34C" w14:textId="6C841F78" w:rsidR="00AF6C45" w:rsidRPr="00551CD1" w:rsidRDefault="00AF6C45" w:rsidP="00A7741E">
            <w:pPr>
              <w:rPr>
                <w:rFonts w:ascii="Times New Roman" w:hAnsi="Times New Roman"/>
                <w:sz w:val="22"/>
                <w:szCs w:val="22"/>
              </w:rPr>
            </w:pPr>
          </w:p>
          <w:p w14:paraId="23B83B5A" w14:textId="6DC9AFCD" w:rsidR="00A21A6B" w:rsidRPr="00551CD1" w:rsidRDefault="00A21A6B" w:rsidP="00A7741E">
            <w:pPr>
              <w:rPr>
                <w:rFonts w:ascii="Times New Roman" w:hAnsi="Times New Roman"/>
                <w:sz w:val="22"/>
                <w:szCs w:val="22"/>
              </w:rPr>
            </w:pPr>
          </w:p>
          <w:p w14:paraId="6D6A4FF2" w14:textId="2289D626" w:rsidR="00A21A6B" w:rsidRPr="00551CD1" w:rsidRDefault="00A21A6B" w:rsidP="00A7741E">
            <w:pPr>
              <w:rPr>
                <w:rFonts w:ascii="Times New Roman" w:hAnsi="Times New Roman"/>
                <w:sz w:val="22"/>
                <w:szCs w:val="22"/>
              </w:rPr>
            </w:pPr>
          </w:p>
          <w:p w14:paraId="410CF699" w14:textId="77777777" w:rsidR="00CD41F7" w:rsidRPr="00551CD1" w:rsidRDefault="007442D0" w:rsidP="00A7741E">
            <w:pPr>
              <w:rPr>
                <w:rFonts w:ascii="Times New Roman" w:hAnsi="Times New Roman"/>
                <w:sz w:val="22"/>
                <w:szCs w:val="22"/>
              </w:rPr>
            </w:pPr>
            <w:r w:rsidRPr="00551CD1">
              <w:rPr>
                <w:rFonts w:ascii="Times New Roman" w:hAnsi="Times New Roman"/>
                <w:sz w:val="22"/>
                <w:szCs w:val="22"/>
              </w:rPr>
              <w:t xml:space="preserve">50 </w:t>
            </w:r>
            <w:r w:rsidR="000E31DF" w:rsidRPr="00551CD1">
              <w:rPr>
                <w:rFonts w:ascii="Times New Roman" w:hAnsi="Times New Roman"/>
                <w:sz w:val="22"/>
                <w:szCs w:val="22"/>
              </w:rPr>
              <w:t>by 3</w:t>
            </w:r>
            <w:r w:rsidR="00A21A6B" w:rsidRPr="00551CD1">
              <w:rPr>
                <w:rFonts w:ascii="Times New Roman" w:hAnsi="Times New Roman"/>
                <w:sz w:val="22"/>
                <w:szCs w:val="22"/>
              </w:rPr>
              <w:t>0</w:t>
            </w:r>
            <w:r w:rsidR="000E31DF" w:rsidRPr="00551CD1">
              <w:rPr>
                <w:rFonts w:ascii="Times New Roman" w:hAnsi="Times New Roman"/>
                <w:sz w:val="22"/>
                <w:szCs w:val="22"/>
              </w:rPr>
              <w:t xml:space="preserve"> September 2021</w:t>
            </w:r>
          </w:p>
          <w:p w14:paraId="729FF25D" w14:textId="01FDAEA5" w:rsidR="007442D0" w:rsidRPr="00551CD1" w:rsidRDefault="004305F4" w:rsidP="00A7741E">
            <w:pPr>
              <w:rPr>
                <w:rFonts w:ascii="Times New Roman" w:hAnsi="Times New Roman"/>
                <w:sz w:val="22"/>
                <w:szCs w:val="22"/>
              </w:rPr>
            </w:pPr>
            <w:r>
              <w:rPr>
                <w:rFonts w:ascii="Times New Roman" w:hAnsi="Times New Roman"/>
                <w:sz w:val="22"/>
                <w:szCs w:val="22"/>
              </w:rPr>
              <w:t>(at least 25 women)</w:t>
            </w:r>
          </w:p>
          <w:p w14:paraId="166CB3F8" w14:textId="77777777" w:rsidR="007442D0" w:rsidRPr="00551CD1" w:rsidRDefault="007442D0" w:rsidP="00A7741E">
            <w:pPr>
              <w:rPr>
                <w:rFonts w:ascii="Times New Roman" w:hAnsi="Times New Roman"/>
                <w:sz w:val="22"/>
                <w:szCs w:val="22"/>
              </w:rPr>
            </w:pPr>
          </w:p>
          <w:p w14:paraId="4BC70420" w14:textId="77777777" w:rsidR="007442D0" w:rsidRPr="00551CD1" w:rsidRDefault="007442D0" w:rsidP="00A7741E">
            <w:pPr>
              <w:rPr>
                <w:rFonts w:ascii="Times New Roman" w:hAnsi="Times New Roman"/>
                <w:sz w:val="22"/>
                <w:szCs w:val="22"/>
              </w:rPr>
            </w:pPr>
          </w:p>
          <w:p w14:paraId="77500681" w14:textId="77777777" w:rsidR="007442D0" w:rsidRPr="00551CD1" w:rsidRDefault="007442D0" w:rsidP="00A7741E">
            <w:pPr>
              <w:rPr>
                <w:rFonts w:ascii="Times New Roman" w:hAnsi="Times New Roman"/>
                <w:sz w:val="22"/>
                <w:szCs w:val="22"/>
              </w:rPr>
            </w:pPr>
          </w:p>
          <w:p w14:paraId="7D84025E" w14:textId="77777777" w:rsidR="007442D0" w:rsidRPr="00551CD1" w:rsidRDefault="007442D0" w:rsidP="00A7741E">
            <w:pPr>
              <w:rPr>
                <w:rFonts w:ascii="Times New Roman" w:hAnsi="Times New Roman"/>
                <w:sz w:val="22"/>
                <w:szCs w:val="22"/>
              </w:rPr>
            </w:pPr>
          </w:p>
          <w:p w14:paraId="7B4BE7E2" w14:textId="77777777" w:rsidR="007442D0" w:rsidRPr="00551CD1" w:rsidRDefault="007442D0" w:rsidP="00A7741E">
            <w:pPr>
              <w:rPr>
                <w:rFonts w:ascii="Times New Roman" w:hAnsi="Times New Roman"/>
                <w:sz w:val="22"/>
                <w:szCs w:val="22"/>
              </w:rPr>
            </w:pPr>
          </w:p>
          <w:p w14:paraId="59DDBB43" w14:textId="77777777" w:rsidR="007442D0" w:rsidRDefault="007442D0" w:rsidP="00A7741E">
            <w:pPr>
              <w:rPr>
                <w:rFonts w:ascii="Times New Roman" w:hAnsi="Times New Roman"/>
                <w:sz w:val="22"/>
                <w:szCs w:val="22"/>
              </w:rPr>
            </w:pPr>
            <w:r w:rsidRPr="00551CD1">
              <w:rPr>
                <w:rFonts w:ascii="Times New Roman" w:hAnsi="Times New Roman"/>
                <w:sz w:val="22"/>
                <w:szCs w:val="22"/>
              </w:rPr>
              <w:t>50% by 30 September 2021</w:t>
            </w:r>
          </w:p>
          <w:p w14:paraId="5AE48A43" w14:textId="622C67E8" w:rsidR="00643A87" w:rsidRPr="00551CD1" w:rsidRDefault="004305F4" w:rsidP="00A7741E">
            <w:pPr>
              <w:rPr>
                <w:rFonts w:ascii="Times New Roman" w:hAnsi="Times New Roman"/>
                <w:sz w:val="22"/>
                <w:szCs w:val="22"/>
              </w:rPr>
            </w:pPr>
            <w:r>
              <w:rPr>
                <w:rFonts w:ascii="Times New Roman" w:hAnsi="Times New Roman"/>
                <w:sz w:val="22"/>
                <w:szCs w:val="22"/>
              </w:rPr>
              <w:t>(50% among men; 50% among women)</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7328" w14:textId="7744F106" w:rsidR="00A21A6B" w:rsidRPr="00551CD1" w:rsidRDefault="00403D77" w:rsidP="00A21A6B">
            <w:pPr>
              <w:rPr>
                <w:rFonts w:ascii="Times New Roman" w:hAnsi="Times New Roman"/>
                <w:sz w:val="22"/>
                <w:szCs w:val="22"/>
              </w:rPr>
            </w:pPr>
            <w:r>
              <w:rPr>
                <w:rFonts w:ascii="Times New Roman" w:hAnsi="Times New Roman"/>
                <w:sz w:val="22"/>
                <w:szCs w:val="22"/>
              </w:rPr>
              <w:t>6</w:t>
            </w:r>
            <w:r w:rsidR="00F031F9" w:rsidRPr="00551CD1">
              <w:rPr>
                <w:rFonts w:ascii="Times New Roman" w:hAnsi="Times New Roman"/>
                <w:sz w:val="22"/>
                <w:szCs w:val="22"/>
              </w:rPr>
              <w:t xml:space="preserve"> </w:t>
            </w:r>
            <w:r w:rsidR="00A21A6B" w:rsidRPr="00551CD1">
              <w:rPr>
                <w:rFonts w:ascii="Times New Roman" w:hAnsi="Times New Roman"/>
                <w:sz w:val="22"/>
                <w:szCs w:val="22"/>
              </w:rPr>
              <w:t>by 31 March 2022</w:t>
            </w:r>
          </w:p>
          <w:p w14:paraId="4DEE769C" w14:textId="1C32F3E9" w:rsidR="00A45DE0" w:rsidRPr="00551CD1" w:rsidRDefault="00A45DE0" w:rsidP="00A7741E">
            <w:pPr>
              <w:rPr>
                <w:rFonts w:ascii="Times New Roman" w:hAnsi="Times New Roman"/>
                <w:sz w:val="22"/>
                <w:szCs w:val="22"/>
              </w:rPr>
            </w:pPr>
          </w:p>
          <w:p w14:paraId="5C9062BE" w14:textId="12C1F61C" w:rsidR="00AF6C45" w:rsidRDefault="00AF6C45" w:rsidP="00A7741E">
            <w:pPr>
              <w:rPr>
                <w:rFonts w:ascii="Times New Roman" w:hAnsi="Times New Roman"/>
                <w:sz w:val="22"/>
                <w:szCs w:val="22"/>
              </w:rPr>
            </w:pPr>
          </w:p>
          <w:p w14:paraId="360B569B" w14:textId="6C064841" w:rsidR="004305F4" w:rsidRDefault="004305F4" w:rsidP="00A7741E">
            <w:pPr>
              <w:rPr>
                <w:rFonts w:ascii="Times New Roman" w:hAnsi="Times New Roman"/>
                <w:sz w:val="22"/>
                <w:szCs w:val="22"/>
              </w:rPr>
            </w:pPr>
          </w:p>
          <w:p w14:paraId="480EDE8C" w14:textId="77777777" w:rsidR="004305F4" w:rsidRPr="00551CD1" w:rsidRDefault="004305F4" w:rsidP="00A7741E">
            <w:pPr>
              <w:rPr>
                <w:rFonts w:ascii="Times New Roman" w:hAnsi="Times New Roman"/>
                <w:sz w:val="22"/>
                <w:szCs w:val="22"/>
              </w:rPr>
            </w:pPr>
          </w:p>
          <w:p w14:paraId="7651336E" w14:textId="559FF349" w:rsidR="00A21A6B" w:rsidRPr="00551CD1" w:rsidRDefault="00403D77" w:rsidP="00A21A6B">
            <w:pPr>
              <w:rPr>
                <w:rFonts w:ascii="Times New Roman" w:hAnsi="Times New Roman"/>
                <w:sz w:val="22"/>
                <w:szCs w:val="22"/>
              </w:rPr>
            </w:pPr>
            <w:r>
              <w:rPr>
                <w:rFonts w:ascii="Times New Roman" w:hAnsi="Times New Roman"/>
                <w:sz w:val="22"/>
                <w:szCs w:val="22"/>
              </w:rPr>
              <w:t>45</w:t>
            </w:r>
            <w:r w:rsidR="00F031F9" w:rsidRPr="00551CD1">
              <w:rPr>
                <w:rFonts w:ascii="Times New Roman" w:hAnsi="Times New Roman"/>
                <w:sz w:val="22"/>
                <w:szCs w:val="22"/>
              </w:rPr>
              <w:t xml:space="preserve"> </w:t>
            </w:r>
            <w:r w:rsidR="00A21A6B" w:rsidRPr="00551CD1">
              <w:rPr>
                <w:rFonts w:ascii="Times New Roman" w:hAnsi="Times New Roman"/>
                <w:sz w:val="22"/>
                <w:szCs w:val="22"/>
              </w:rPr>
              <w:t xml:space="preserve">by 31 March 2022 </w:t>
            </w:r>
          </w:p>
          <w:p w14:paraId="1E86338A" w14:textId="36FE4609" w:rsidR="00A45DE0" w:rsidRPr="00551CD1" w:rsidRDefault="00A45DE0" w:rsidP="00A7741E">
            <w:pPr>
              <w:rPr>
                <w:rFonts w:ascii="Times New Roman" w:hAnsi="Times New Roman"/>
                <w:sz w:val="22"/>
                <w:szCs w:val="22"/>
              </w:rPr>
            </w:pPr>
          </w:p>
          <w:p w14:paraId="53D19C50" w14:textId="2B66891F" w:rsidR="00A21A6B" w:rsidRPr="00551CD1" w:rsidRDefault="00A21A6B" w:rsidP="00A7741E">
            <w:pPr>
              <w:rPr>
                <w:rFonts w:ascii="Times New Roman" w:hAnsi="Times New Roman"/>
                <w:sz w:val="22"/>
                <w:szCs w:val="22"/>
              </w:rPr>
            </w:pPr>
          </w:p>
          <w:p w14:paraId="17A73EDC" w14:textId="0623342C" w:rsidR="00A21A6B" w:rsidRPr="00551CD1" w:rsidRDefault="00A21A6B" w:rsidP="00A7741E">
            <w:pPr>
              <w:rPr>
                <w:rFonts w:ascii="Times New Roman" w:hAnsi="Times New Roman"/>
                <w:sz w:val="22"/>
                <w:szCs w:val="22"/>
              </w:rPr>
            </w:pPr>
          </w:p>
          <w:p w14:paraId="54A822B1" w14:textId="17C37317" w:rsidR="008A2A3A" w:rsidRDefault="00AD0361" w:rsidP="00A7741E">
            <w:pPr>
              <w:rPr>
                <w:rFonts w:ascii="Times New Roman" w:hAnsi="Times New Roman"/>
                <w:sz w:val="22"/>
                <w:szCs w:val="22"/>
              </w:rPr>
            </w:pPr>
            <w:r>
              <w:rPr>
                <w:rFonts w:ascii="Times New Roman" w:hAnsi="Times New Roman"/>
                <w:sz w:val="22"/>
                <w:szCs w:val="22"/>
              </w:rPr>
              <w:t>100</w:t>
            </w:r>
            <w:r w:rsidRPr="00551CD1">
              <w:rPr>
                <w:rFonts w:ascii="Times New Roman" w:hAnsi="Times New Roman"/>
                <w:sz w:val="22"/>
                <w:szCs w:val="22"/>
              </w:rPr>
              <w:t xml:space="preserve"> </w:t>
            </w:r>
            <w:r w:rsidR="008A2A3A" w:rsidRPr="00551CD1">
              <w:rPr>
                <w:rFonts w:ascii="Times New Roman" w:hAnsi="Times New Roman"/>
                <w:sz w:val="22"/>
                <w:szCs w:val="22"/>
              </w:rPr>
              <w:t>by 31 March 2022</w:t>
            </w:r>
          </w:p>
          <w:p w14:paraId="30817D51" w14:textId="4022F17A" w:rsidR="004305F4" w:rsidRPr="00551CD1" w:rsidRDefault="004305F4" w:rsidP="00A7741E">
            <w:pPr>
              <w:rPr>
                <w:rFonts w:ascii="Times New Roman" w:hAnsi="Times New Roman"/>
                <w:sz w:val="22"/>
                <w:szCs w:val="22"/>
              </w:rPr>
            </w:pPr>
            <w:r>
              <w:rPr>
                <w:rFonts w:ascii="Times New Roman" w:hAnsi="Times New Roman"/>
                <w:sz w:val="22"/>
                <w:szCs w:val="22"/>
              </w:rPr>
              <w:t xml:space="preserve">(at least </w:t>
            </w:r>
            <w:r w:rsidR="00311DE9">
              <w:rPr>
                <w:rFonts w:ascii="Times New Roman" w:hAnsi="Times New Roman"/>
                <w:sz w:val="22"/>
                <w:szCs w:val="22"/>
              </w:rPr>
              <w:t xml:space="preserve">50 </w:t>
            </w:r>
            <w:r>
              <w:rPr>
                <w:rFonts w:ascii="Times New Roman" w:hAnsi="Times New Roman"/>
                <w:sz w:val="22"/>
                <w:szCs w:val="22"/>
              </w:rPr>
              <w:t>women)</w:t>
            </w:r>
          </w:p>
          <w:p w14:paraId="4760CCE3" w14:textId="77777777" w:rsidR="007442D0" w:rsidRPr="00551CD1" w:rsidRDefault="007442D0" w:rsidP="00A7741E">
            <w:pPr>
              <w:rPr>
                <w:rFonts w:ascii="Times New Roman" w:hAnsi="Times New Roman"/>
                <w:sz w:val="22"/>
                <w:szCs w:val="22"/>
              </w:rPr>
            </w:pPr>
          </w:p>
          <w:p w14:paraId="2821F7D1" w14:textId="77777777" w:rsidR="007442D0" w:rsidRPr="00551CD1" w:rsidRDefault="007442D0" w:rsidP="00A7741E">
            <w:pPr>
              <w:rPr>
                <w:rFonts w:ascii="Times New Roman" w:hAnsi="Times New Roman"/>
                <w:sz w:val="22"/>
                <w:szCs w:val="22"/>
              </w:rPr>
            </w:pPr>
          </w:p>
          <w:p w14:paraId="65255B53" w14:textId="77777777" w:rsidR="007442D0" w:rsidRPr="00551CD1" w:rsidRDefault="007442D0" w:rsidP="00A7741E">
            <w:pPr>
              <w:rPr>
                <w:rFonts w:ascii="Times New Roman" w:hAnsi="Times New Roman"/>
                <w:sz w:val="22"/>
                <w:szCs w:val="22"/>
              </w:rPr>
            </w:pPr>
          </w:p>
          <w:p w14:paraId="1B4DF0D2" w14:textId="77777777" w:rsidR="007442D0" w:rsidRPr="00551CD1" w:rsidRDefault="007442D0" w:rsidP="00A7741E">
            <w:pPr>
              <w:rPr>
                <w:rFonts w:ascii="Times New Roman" w:hAnsi="Times New Roman"/>
                <w:sz w:val="22"/>
                <w:szCs w:val="22"/>
              </w:rPr>
            </w:pPr>
          </w:p>
          <w:p w14:paraId="0F97A9CB" w14:textId="77777777" w:rsidR="007442D0" w:rsidRPr="00551CD1" w:rsidRDefault="007442D0" w:rsidP="00A7741E">
            <w:pPr>
              <w:rPr>
                <w:rFonts w:ascii="Times New Roman" w:hAnsi="Times New Roman"/>
                <w:sz w:val="22"/>
                <w:szCs w:val="22"/>
              </w:rPr>
            </w:pPr>
          </w:p>
          <w:p w14:paraId="56A3A8C0" w14:textId="77777777" w:rsidR="007442D0" w:rsidRDefault="007442D0" w:rsidP="00A7741E">
            <w:pPr>
              <w:rPr>
                <w:rFonts w:ascii="Times New Roman" w:hAnsi="Times New Roman"/>
                <w:sz w:val="22"/>
                <w:szCs w:val="22"/>
              </w:rPr>
            </w:pPr>
            <w:r w:rsidRPr="00551CD1">
              <w:rPr>
                <w:rFonts w:ascii="Times New Roman" w:hAnsi="Times New Roman"/>
                <w:sz w:val="22"/>
                <w:szCs w:val="22"/>
              </w:rPr>
              <w:t>75% by 31 March 2022</w:t>
            </w:r>
          </w:p>
          <w:p w14:paraId="50F40DEB" w14:textId="0D4AB2E1" w:rsidR="00643A87" w:rsidRPr="00551CD1" w:rsidRDefault="004305F4" w:rsidP="00A7741E">
            <w:pPr>
              <w:rPr>
                <w:rFonts w:ascii="Times New Roman" w:hAnsi="Times New Roman"/>
                <w:sz w:val="22"/>
                <w:szCs w:val="22"/>
              </w:rPr>
            </w:pPr>
            <w:r>
              <w:rPr>
                <w:rFonts w:ascii="Times New Roman" w:hAnsi="Times New Roman"/>
                <w:sz w:val="22"/>
                <w:szCs w:val="22"/>
              </w:rPr>
              <w:t>(75% among men; 75% among women)</w:t>
            </w:r>
          </w:p>
        </w:tc>
      </w:tr>
      <w:tr w:rsidR="00A7741E" w:rsidRPr="00551CD1" w14:paraId="4121741F"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1A69"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Activities linked to Output 2</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E40"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DD9897"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Completion date</w:t>
            </w:r>
          </w:p>
        </w:tc>
      </w:tr>
      <w:tr w:rsidR="00A7741E" w:rsidRPr="00551CD1" w14:paraId="249FAAB8"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2294"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4E3C" w14:textId="533DEA8E" w:rsidR="00A7741E" w:rsidRPr="00551CD1" w:rsidRDefault="00D85127" w:rsidP="00A7741E">
            <w:pPr>
              <w:rPr>
                <w:rFonts w:ascii="Times New Roman" w:hAnsi="Times New Roman"/>
                <w:sz w:val="22"/>
                <w:szCs w:val="22"/>
              </w:rPr>
            </w:pPr>
            <w:r w:rsidRPr="00551CD1">
              <w:rPr>
                <w:rFonts w:ascii="Times New Roman" w:hAnsi="Times New Roman"/>
                <w:sz w:val="22"/>
                <w:szCs w:val="22"/>
              </w:rPr>
              <w:t>2.</w:t>
            </w:r>
            <w:r w:rsidR="00A7741E" w:rsidRPr="00551CD1">
              <w:rPr>
                <w:rFonts w:ascii="Times New Roman" w:hAnsi="Times New Roman"/>
                <w:sz w:val="22"/>
                <w:szCs w:val="22"/>
              </w:rPr>
              <w:t>1</w:t>
            </w:r>
            <w:r w:rsidRPr="00551CD1">
              <w:rPr>
                <w:rFonts w:ascii="Times New Roman" w:hAnsi="Times New Roman"/>
                <w:sz w:val="22"/>
                <w:szCs w:val="22"/>
              </w:rPr>
              <w:t xml:space="preserve"> </w:t>
            </w:r>
            <w:r w:rsidR="00843568" w:rsidRPr="00843568">
              <w:rPr>
                <w:rFonts w:ascii="Times New Roman" w:hAnsi="Times New Roman"/>
                <w:sz w:val="22"/>
                <w:szCs w:val="22"/>
              </w:rPr>
              <w:t>Consultancy on multi-component capacity building programme development and implementation</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DCDA8" w14:textId="75C74154" w:rsidR="00A7741E" w:rsidRPr="00551CD1" w:rsidRDefault="00684DD6" w:rsidP="00A7741E">
            <w:pPr>
              <w:rPr>
                <w:rFonts w:ascii="Times New Roman" w:hAnsi="Times New Roman"/>
                <w:sz w:val="22"/>
                <w:szCs w:val="22"/>
              </w:rPr>
            </w:pPr>
            <w:r>
              <w:rPr>
                <w:rFonts w:ascii="Times New Roman" w:hAnsi="Times New Roman"/>
                <w:sz w:val="22"/>
                <w:szCs w:val="22"/>
              </w:rPr>
              <w:t xml:space="preserve">31 March 2022 </w:t>
            </w:r>
          </w:p>
        </w:tc>
      </w:tr>
      <w:tr w:rsidR="00A7741E" w:rsidRPr="00551CD1" w14:paraId="78E884CA"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A2D7"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F596" w14:textId="30A904F7" w:rsidR="00A7741E" w:rsidRPr="00551CD1" w:rsidRDefault="00A7741E" w:rsidP="00A7741E">
            <w:pPr>
              <w:rPr>
                <w:rFonts w:ascii="Times New Roman" w:hAnsi="Times New Roman"/>
                <w:sz w:val="22"/>
                <w:szCs w:val="22"/>
              </w:rPr>
            </w:pPr>
            <w:r w:rsidRPr="00551CD1">
              <w:rPr>
                <w:rFonts w:ascii="Times New Roman" w:hAnsi="Times New Roman"/>
                <w:sz w:val="22"/>
                <w:szCs w:val="22"/>
              </w:rPr>
              <w:t>2</w:t>
            </w:r>
            <w:r w:rsidR="00EE2C2F" w:rsidRPr="00551CD1">
              <w:rPr>
                <w:rFonts w:ascii="Times New Roman" w:hAnsi="Times New Roman"/>
                <w:sz w:val="22"/>
                <w:szCs w:val="22"/>
              </w:rPr>
              <w:t>.</w:t>
            </w:r>
            <w:r w:rsidR="00014DC1" w:rsidRPr="00551CD1">
              <w:rPr>
                <w:rFonts w:ascii="Times New Roman" w:hAnsi="Times New Roman"/>
                <w:sz w:val="22"/>
                <w:szCs w:val="22"/>
              </w:rPr>
              <w:t>2</w:t>
            </w:r>
            <w:r w:rsidR="00EE2C2F" w:rsidRPr="00551CD1">
              <w:rPr>
                <w:rFonts w:ascii="Times New Roman" w:hAnsi="Times New Roman"/>
                <w:sz w:val="22"/>
                <w:szCs w:val="22"/>
              </w:rPr>
              <w:t xml:space="preserve"> </w:t>
            </w:r>
            <w:r w:rsidR="00811AF3">
              <w:rPr>
                <w:rFonts w:ascii="Times New Roman" w:hAnsi="Times New Roman"/>
                <w:sz w:val="22"/>
                <w:szCs w:val="22"/>
              </w:rPr>
              <w:t xml:space="preserve">Trainings </w:t>
            </w:r>
            <w:r w:rsidR="00DD17E9">
              <w:rPr>
                <w:rFonts w:ascii="Times New Roman" w:hAnsi="Times New Roman"/>
                <w:sz w:val="22"/>
                <w:szCs w:val="22"/>
              </w:rPr>
              <w:t>(capacity-building workshops and seminars)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D355C9" w14:textId="03764CA5" w:rsidR="00A7741E" w:rsidRPr="00551CD1" w:rsidRDefault="00A21A6B" w:rsidP="00A7741E">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7A036E3D"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0B1"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363B" w14:textId="5F30352C" w:rsidR="00A7741E" w:rsidRPr="00551CD1" w:rsidRDefault="00EE2C2F" w:rsidP="00A7741E">
            <w:pPr>
              <w:rPr>
                <w:rFonts w:ascii="Times New Roman" w:hAnsi="Times New Roman"/>
                <w:sz w:val="22"/>
                <w:szCs w:val="22"/>
              </w:rPr>
            </w:pPr>
            <w:r w:rsidRPr="00551CD1">
              <w:rPr>
                <w:rFonts w:ascii="Times New Roman" w:hAnsi="Times New Roman"/>
                <w:sz w:val="22"/>
                <w:szCs w:val="22"/>
              </w:rPr>
              <w:t>2.</w:t>
            </w:r>
            <w:r w:rsidR="00A7741E" w:rsidRPr="00551CD1">
              <w:rPr>
                <w:rFonts w:ascii="Times New Roman" w:hAnsi="Times New Roman"/>
                <w:sz w:val="22"/>
                <w:szCs w:val="22"/>
              </w:rPr>
              <w:t>3</w:t>
            </w:r>
            <w:r w:rsidRPr="00551CD1">
              <w:rPr>
                <w:rFonts w:ascii="Times New Roman" w:hAnsi="Times New Roman"/>
                <w:sz w:val="22"/>
                <w:szCs w:val="22"/>
              </w:rPr>
              <w:t xml:space="preserve"> </w:t>
            </w:r>
            <w:r w:rsidR="00B01C80" w:rsidRPr="00B01C80">
              <w:rPr>
                <w:rFonts w:ascii="Times New Roman" w:hAnsi="Times New Roman"/>
                <w:sz w:val="22"/>
                <w:szCs w:val="22"/>
              </w:rPr>
              <w:t>Experience exchange visits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7AAFBA" w14:textId="540A9A02" w:rsidR="00A7741E" w:rsidRPr="00551CD1" w:rsidRDefault="009213B9" w:rsidP="00A7741E">
            <w:pPr>
              <w:rPr>
                <w:rFonts w:ascii="Times New Roman" w:hAnsi="Times New Roman"/>
                <w:sz w:val="22"/>
                <w:szCs w:val="22"/>
              </w:rPr>
            </w:pPr>
            <w:r w:rsidRPr="00551CD1">
              <w:rPr>
                <w:rFonts w:ascii="Times New Roman" w:hAnsi="Times New Roman"/>
                <w:sz w:val="22"/>
                <w:szCs w:val="22"/>
              </w:rPr>
              <w:t xml:space="preserve">31 </w:t>
            </w:r>
            <w:r w:rsidR="00A21A6B" w:rsidRPr="00551CD1">
              <w:rPr>
                <w:rFonts w:ascii="Times New Roman" w:hAnsi="Times New Roman"/>
                <w:sz w:val="22"/>
                <w:szCs w:val="22"/>
              </w:rPr>
              <w:t xml:space="preserve">December </w:t>
            </w:r>
            <w:r w:rsidRPr="00551CD1">
              <w:rPr>
                <w:rFonts w:ascii="Times New Roman" w:hAnsi="Times New Roman"/>
                <w:sz w:val="22"/>
                <w:szCs w:val="22"/>
              </w:rPr>
              <w:t>2021</w:t>
            </w:r>
          </w:p>
        </w:tc>
      </w:tr>
      <w:tr w:rsidR="00A7741E" w:rsidRPr="00551CD1" w14:paraId="74521269" w14:textId="77777777" w:rsidTr="00CF7CA8">
        <w:trPr>
          <w:trHeight w:val="558"/>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086" w14:textId="737107DC" w:rsidR="00A7741E" w:rsidRPr="00551CD1" w:rsidRDefault="00A7741E" w:rsidP="00A7741E">
            <w:pPr>
              <w:rPr>
                <w:rFonts w:ascii="Times New Roman" w:hAnsi="Times New Roman"/>
                <w:b/>
                <w:sz w:val="22"/>
                <w:szCs w:val="22"/>
              </w:rPr>
            </w:pPr>
            <w:bookmarkStart w:id="0" w:name="_Hlk64458660"/>
            <w:r w:rsidRPr="00551CD1">
              <w:rPr>
                <w:rFonts w:ascii="Times New Roman" w:hAnsi="Times New Roman"/>
                <w:b/>
                <w:sz w:val="22"/>
                <w:szCs w:val="22"/>
              </w:rPr>
              <w:lastRenderedPageBreak/>
              <w:t xml:space="preserve">Output 3: </w:t>
            </w:r>
            <w:r w:rsidR="00CA62F0" w:rsidRPr="00551CD1">
              <w:rPr>
                <w:rFonts w:ascii="Times New Roman" w:hAnsi="Times New Roman"/>
              </w:rPr>
              <w:t>Support to local initiatives in prioritised areas</w:t>
            </w:r>
          </w:p>
          <w:p w14:paraId="4BDB5498" w14:textId="77777777" w:rsidR="00A7741E" w:rsidRPr="00551CD1" w:rsidRDefault="00A7741E" w:rsidP="00A7741E">
            <w:pPr>
              <w:rPr>
                <w:rFonts w:ascii="Times New Roman" w:hAnsi="Times New Roman"/>
                <w:sz w:val="22"/>
                <w:szCs w:val="22"/>
              </w:rPr>
            </w:pPr>
          </w:p>
        </w:tc>
      </w:tr>
      <w:tr w:rsidR="00A7741E" w:rsidRPr="00551CD1" w14:paraId="3AC6032F"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C1D7"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757E"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8534"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4C6A"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DB"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2916C19D"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9460" w14:textId="223012B1" w:rsidR="00A7741E" w:rsidRPr="00551CD1" w:rsidRDefault="00E5265D" w:rsidP="00A7741E">
            <w:pPr>
              <w:rPr>
                <w:rFonts w:ascii="Times New Roman" w:hAnsi="Times New Roman"/>
                <w:sz w:val="22"/>
                <w:szCs w:val="22"/>
              </w:rPr>
            </w:pPr>
            <w:r w:rsidRPr="00551CD1">
              <w:rPr>
                <w:rFonts w:ascii="Times New Roman" w:hAnsi="Times New Roman"/>
                <w:sz w:val="22"/>
                <w:szCs w:val="22"/>
              </w:rPr>
              <w:t xml:space="preserve">1. </w:t>
            </w:r>
            <w:r w:rsidR="00E62346" w:rsidRPr="00551CD1">
              <w:rPr>
                <w:rFonts w:ascii="Times New Roman" w:hAnsi="Times New Roman"/>
                <w:sz w:val="22"/>
                <w:szCs w:val="22"/>
              </w:rPr>
              <w:t xml:space="preserve">Number of </w:t>
            </w:r>
            <w:r w:rsidR="00EA7170" w:rsidRPr="00551CD1">
              <w:rPr>
                <w:rFonts w:ascii="Times New Roman" w:hAnsi="Times New Roman"/>
                <w:sz w:val="22"/>
                <w:szCs w:val="22"/>
              </w:rPr>
              <w:t xml:space="preserve">new </w:t>
            </w:r>
            <w:r w:rsidR="00E62346" w:rsidRPr="00551CD1">
              <w:rPr>
                <w:rFonts w:ascii="Times New Roman" w:hAnsi="Times New Roman"/>
                <w:sz w:val="22"/>
                <w:szCs w:val="22"/>
              </w:rPr>
              <w:t xml:space="preserve">local initiatives implemented to improve access </w:t>
            </w:r>
            <w:r w:rsidR="009227D8" w:rsidRPr="00551CD1">
              <w:rPr>
                <w:rFonts w:ascii="Times New Roman" w:hAnsi="Times New Roman"/>
                <w:sz w:val="22"/>
                <w:szCs w:val="22"/>
              </w:rPr>
              <w:t>to public services</w:t>
            </w:r>
            <w:r w:rsidR="004D7CF7">
              <w:rPr>
                <w:rFonts w:ascii="Times New Roman" w:hAnsi="Times New Roman"/>
                <w:sz w:val="22"/>
                <w:szCs w:val="22"/>
              </w:rPr>
              <w:t xml:space="preserve"> and/or enhanced economic opportunities </w:t>
            </w:r>
          </w:p>
          <w:p w14:paraId="1B1E199D" w14:textId="3035D604" w:rsidR="009158C2" w:rsidRPr="00551CD1" w:rsidRDefault="009158C2" w:rsidP="00A7741E">
            <w:pPr>
              <w:rPr>
                <w:rFonts w:ascii="Times New Roman" w:hAnsi="Times New Roman"/>
                <w:sz w:val="22"/>
                <w:szCs w:val="22"/>
              </w:rPr>
            </w:pPr>
          </w:p>
          <w:p w14:paraId="0A3246AF" w14:textId="451338A9" w:rsidR="006A13F2" w:rsidRDefault="003E6833" w:rsidP="006A13F2">
            <w:pPr>
              <w:suppressAutoHyphens w:val="0"/>
              <w:rPr>
                <w:lang w:eastAsia="en-GB"/>
              </w:rPr>
            </w:pPr>
            <w:r w:rsidRPr="00551CD1">
              <w:rPr>
                <w:rFonts w:ascii="Times New Roman" w:hAnsi="Times New Roman"/>
                <w:sz w:val="22"/>
                <w:szCs w:val="22"/>
              </w:rPr>
              <w:t xml:space="preserve">2. Number of people who benefited from the local </w:t>
            </w:r>
            <w:r w:rsidR="000E06FD" w:rsidRPr="00551CD1">
              <w:rPr>
                <w:rFonts w:ascii="Times New Roman" w:hAnsi="Times New Roman"/>
                <w:sz w:val="22"/>
                <w:szCs w:val="22"/>
              </w:rPr>
              <w:t>initiatives aimed</w:t>
            </w:r>
            <w:r w:rsidRPr="00551CD1">
              <w:rPr>
                <w:rFonts w:ascii="Times New Roman" w:hAnsi="Times New Roman"/>
                <w:sz w:val="22"/>
                <w:szCs w:val="22"/>
              </w:rPr>
              <w:t xml:space="preserve"> at improving access to public services and enhancing economic opportunities</w:t>
            </w:r>
            <w:r w:rsidR="006270FA">
              <w:rPr>
                <w:rFonts w:ascii="Times New Roman" w:hAnsi="Times New Roman"/>
                <w:sz w:val="22"/>
                <w:szCs w:val="22"/>
              </w:rPr>
              <w:t>, disaggregated by</w:t>
            </w:r>
            <w:r w:rsidR="006A13F2" w:rsidRPr="006A13F2">
              <w:rPr>
                <w:rFonts w:ascii="Times New Roman" w:hAnsi="Times New Roman"/>
                <w:sz w:val="22"/>
                <w:szCs w:val="22"/>
              </w:rPr>
              <w:t xml:space="preserve"> sex, age, disability status and geography</w:t>
            </w:r>
          </w:p>
          <w:p w14:paraId="23E3A441" w14:textId="1B321B40" w:rsidR="003E6833" w:rsidRPr="00551CD1" w:rsidRDefault="003E6833" w:rsidP="003E6833">
            <w:pPr>
              <w:rPr>
                <w:rFonts w:ascii="Times New Roman" w:hAnsi="Times New Roman"/>
                <w:sz w:val="22"/>
                <w:szCs w:val="22"/>
              </w:rPr>
            </w:pPr>
          </w:p>
          <w:p w14:paraId="29F1C1DA" w14:textId="3AA6808B" w:rsidR="005A4586" w:rsidRPr="00551CD1" w:rsidRDefault="005A4586" w:rsidP="00A7741E">
            <w:pPr>
              <w:rPr>
                <w:rFonts w:ascii="Times New Roman" w:hAnsi="Times New Roman"/>
                <w:sz w:val="22"/>
                <w:szCs w:val="22"/>
              </w:rPr>
            </w:pPr>
          </w:p>
          <w:p w14:paraId="00F51FD4" w14:textId="78445EBB" w:rsidR="00B139B3" w:rsidRDefault="00BE0745" w:rsidP="00616529">
            <w:pPr>
              <w:rPr>
                <w:rFonts w:ascii="Times New Roman" w:hAnsi="Times New Roman"/>
                <w:sz w:val="22"/>
                <w:szCs w:val="22"/>
              </w:rPr>
            </w:pPr>
            <w:r>
              <w:rPr>
                <w:rFonts w:ascii="Times New Roman" w:hAnsi="Times New Roman"/>
                <w:sz w:val="22"/>
                <w:szCs w:val="22"/>
              </w:rPr>
              <w:t>3</w:t>
            </w:r>
            <w:r w:rsidR="0065370B">
              <w:rPr>
                <w:rFonts w:ascii="Times New Roman" w:hAnsi="Times New Roman"/>
                <w:sz w:val="22"/>
                <w:szCs w:val="22"/>
              </w:rPr>
              <w:t>.</w:t>
            </w:r>
            <w:r w:rsidR="00353AB8">
              <w:rPr>
                <w:rFonts w:ascii="Times New Roman" w:hAnsi="Times New Roman"/>
                <w:sz w:val="22"/>
                <w:szCs w:val="22"/>
              </w:rPr>
              <w:t xml:space="preserve"> Share of population (men, women) </w:t>
            </w:r>
            <w:r w:rsidR="007B6D97">
              <w:rPr>
                <w:rFonts w:ascii="Times New Roman" w:hAnsi="Times New Roman"/>
                <w:sz w:val="22"/>
                <w:szCs w:val="22"/>
              </w:rPr>
              <w:t>disaggregated</w:t>
            </w:r>
            <w:r w:rsidR="00353AB8">
              <w:rPr>
                <w:rFonts w:ascii="Times New Roman" w:hAnsi="Times New Roman"/>
                <w:sz w:val="22"/>
                <w:szCs w:val="22"/>
              </w:rPr>
              <w:t xml:space="preserve"> by targeted oblasts,</w:t>
            </w:r>
            <w:r w:rsidR="00E02681">
              <w:rPr>
                <w:rFonts w:ascii="Times New Roman" w:hAnsi="Times New Roman"/>
                <w:sz w:val="22"/>
                <w:szCs w:val="22"/>
              </w:rPr>
              <w:t xml:space="preserve"> who</w:t>
            </w:r>
            <w:r w:rsidR="00FF5A8B">
              <w:rPr>
                <w:rFonts w:ascii="Times New Roman" w:hAnsi="Times New Roman"/>
                <w:sz w:val="22"/>
                <w:szCs w:val="22"/>
              </w:rPr>
              <w:t xml:space="preserve"> </w:t>
            </w:r>
            <w:r w:rsidR="00B139B3">
              <w:rPr>
                <w:rFonts w:ascii="Times New Roman" w:hAnsi="Times New Roman"/>
                <w:sz w:val="22"/>
                <w:szCs w:val="22"/>
              </w:rPr>
              <w:t>considers the</w:t>
            </w:r>
            <w:r w:rsidR="009C3085">
              <w:rPr>
                <w:rFonts w:ascii="Times New Roman" w:hAnsi="Times New Roman"/>
                <w:sz w:val="22"/>
                <w:szCs w:val="22"/>
              </w:rPr>
              <w:t xml:space="preserve"> provi</w:t>
            </w:r>
            <w:r w:rsidR="002F3947">
              <w:rPr>
                <w:rFonts w:ascii="Times New Roman" w:hAnsi="Times New Roman"/>
                <w:sz w:val="22"/>
                <w:szCs w:val="22"/>
              </w:rPr>
              <w:t>sion of</w:t>
            </w:r>
            <w:r w:rsidR="009C3085">
              <w:rPr>
                <w:rFonts w:ascii="Times New Roman" w:hAnsi="Times New Roman"/>
                <w:sz w:val="22"/>
                <w:szCs w:val="22"/>
              </w:rPr>
              <w:t xml:space="preserve"> administrative services </w:t>
            </w:r>
            <w:r w:rsidR="00C53504">
              <w:rPr>
                <w:rFonts w:ascii="Times New Roman" w:hAnsi="Times New Roman"/>
                <w:sz w:val="22"/>
                <w:szCs w:val="22"/>
              </w:rPr>
              <w:t xml:space="preserve">in the own locality </w:t>
            </w:r>
            <w:r w:rsidR="009C3085">
              <w:rPr>
                <w:rFonts w:ascii="Times New Roman" w:hAnsi="Times New Roman"/>
                <w:sz w:val="22"/>
                <w:szCs w:val="22"/>
              </w:rPr>
              <w:t>somewhat or very efficien</w:t>
            </w:r>
            <w:r w:rsidR="002F3947">
              <w:rPr>
                <w:rFonts w:ascii="Times New Roman" w:hAnsi="Times New Roman"/>
                <w:sz w:val="22"/>
                <w:szCs w:val="22"/>
              </w:rPr>
              <w:t>t</w:t>
            </w:r>
          </w:p>
          <w:p w14:paraId="6334F4C0" w14:textId="77777777" w:rsidR="00A7741E" w:rsidRDefault="00A7741E" w:rsidP="00A7741E">
            <w:pPr>
              <w:rPr>
                <w:rFonts w:ascii="Times New Roman" w:hAnsi="Times New Roman"/>
                <w:sz w:val="22"/>
                <w:szCs w:val="22"/>
              </w:rPr>
            </w:pPr>
          </w:p>
          <w:p w14:paraId="32934700" w14:textId="77777777" w:rsidR="00E86CB3" w:rsidRDefault="00E86CB3" w:rsidP="00A7741E">
            <w:pPr>
              <w:rPr>
                <w:rFonts w:ascii="Times New Roman" w:hAnsi="Times New Roman"/>
                <w:sz w:val="22"/>
                <w:szCs w:val="22"/>
              </w:rPr>
            </w:pPr>
          </w:p>
          <w:p w14:paraId="028743D0" w14:textId="154B9097" w:rsidR="00C1463B" w:rsidRDefault="00C1463B" w:rsidP="00C1463B">
            <w:pPr>
              <w:rPr>
                <w:rFonts w:ascii="Times New Roman" w:hAnsi="Times New Roman"/>
                <w:sz w:val="22"/>
                <w:szCs w:val="22"/>
              </w:rPr>
            </w:pPr>
            <w:r>
              <w:rPr>
                <w:rFonts w:ascii="Times New Roman" w:hAnsi="Times New Roman"/>
                <w:sz w:val="22"/>
                <w:szCs w:val="22"/>
              </w:rPr>
              <w:t xml:space="preserve">4. Number of </w:t>
            </w:r>
            <w:r w:rsidRPr="00C1463B">
              <w:rPr>
                <w:rFonts w:ascii="Times New Roman" w:hAnsi="Times New Roman"/>
                <w:sz w:val="22"/>
                <w:szCs w:val="22"/>
              </w:rPr>
              <w:t xml:space="preserve">territorial communities provided with support in their efforts aimed at </w:t>
            </w:r>
            <w:r w:rsidR="00113332" w:rsidRPr="00C1463B">
              <w:rPr>
                <w:rFonts w:ascii="Times New Roman" w:hAnsi="Times New Roman"/>
                <w:sz w:val="22"/>
                <w:szCs w:val="22"/>
              </w:rPr>
              <w:t>temporary</w:t>
            </w:r>
            <w:r w:rsidRPr="00C1463B">
              <w:rPr>
                <w:rFonts w:ascii="Times New Roman" w:hAnsi="Times New Roman"/>
                <w:sz w:val="22"/>
                <w:szCs w:val="22"/>
              </w:rPr>
              <w:t xml:space="preserve"> accommodation and ensuring access to essential services for the hosted IDPs </w:t>
            </w:r>
          </w:p>
          <w:p w14:paraId="7052825A" w14:textId="668D4BAE" w:rsidR="00C1463B" w:rsidRDefault="00C1463B" w:rsidP="00C1463B">
            <w:pPr>
              <w:rPr>
                <w:rFonts w:ascii="Times New Roman" w:hAnsi="Times New Roman"/>
                <w:sz w:val="22"/>
                <w:szCs w:val="22"/>
              </w:rPr>
            </w:pPr>
          </w:p>
          <w:p w14:paraId="559D5243" w14:textId="77777777" w:rsidR="00C1463B" w:rsidRPr="00C1463B" w:rsidRDefault="00C1463B" w:rsidP="00C1463B">
            <w:pPr>
              <w:rPr>
                <w:rFonts w:ascii="Times New Roman" w:hAnsi="Times New Roman"/>
                <w:sz w:val="22"/>
                <w:szCs w:val="22"/>
              </w:rPr>
            </w:pPr>
          </w:p>
          <w:p w14:paraId="3D1F3731" w14:textId="44A75E1A" w:rsidR="00E86CB3" w:rsidRDefault="00C1463B" w:rsidP="00C1463B">
            <w:pPr>
              <w:rPr>
                <w:rFonts w:ascii="Times New Roman" w:hAnsi="Times New Roman"/>
                <w:sz w:val="22"/>
                <w:szCs w:val="22"/>
              </w:rPr>
            </w:pPr>
            <w:r>
              <w:rPr>
                <w:rFonts w:ascii="Times New Roman" w:hAnsi="Times New Roman"/>
                <w:sz w:val="22"/>
                <w:szCs w:val="22"/>
              </w:rPr>
              <w:t>5. Number of I</w:t>
            </w:r>
            <w:r w:rsidRPr="00C1463B">
              <w:rPr>
                <w:rFonts w:ascii="Times New Roman" w:hAnsi="Times New Roman"/>
                <w:sz w:val="22"/>
                <w:szCs w:val="22"/>
              </w:rPr>
              <w:t>DPs (</w:t>
            </w:r>
            <w:r>
              <w:rPr>
                <w:rFonts w:ascii="Times New Roman" w:hAnsi="Times New Roman"/>
                <w:sz w:val="22"/>
                <w:szCs w:val="22"/>
              </w:rPr>
              <w:t>women, men</w:t>
            </w:r>
            <w:r w:rsidR="00D75AD6">
              <w:rPr>
                <w:rFonts w:ascii="Times New Roman" w:hAnsi="Times New Roman"/>
                <w:sz w:val="22"/>
                <w:szCs w:val="22"/>
              </w:rPr>
              <w:t>, people with disability</w:t>
            </w:r>
            <w:r w:rsidRPr="00C1463B">
              <w:rPr>
                <w:rFonts w:ascii="Times New Roman" w:hAnsi="Times New Roman"/>
                <w:sz w:val="22"/>
                <w:szCs w:val="22"/>
              </w:rPr>
              <w:t xml:space="preserve">) provided with </w:t>
            </w:r>
            <w:r w:rsidR="00113332" w:rsidRPr="00C1463B">
              <w:rPr>
                <w:rFonts w:ascii="Times New Roman" w:hAnsi="Times New Roman"/>
                <w:sz w:val="22"/>
                <w:szCs w:val="22"/>
              </w:rPr>
              <w:t>temporary</w:t>
            </w:r>
            <w:r w:rsidRPr="00C1463B">
              <w:rPr>
                <w:rFonts w:ascii="Times New Roman" w:hAnsi="Times New Roman"/>
                <w:sz w:val="22"/>
                <w:szCs w:val="22"/>
              </w:rPr>
              <w:t xml:space="preserve"> </w:t>
            </w:r>
            <w:r w:rsidRPr="00C1463B">
              <w:rPr>
                <w:rFonts w:ascii="Times New Roman" w:hAnsi="Times New Roman"/>
                <w:sz w:val="22"/>
                <w:szCs w:val="22"/>
              </w:rPr>
              <w:lastRenderedPageBreak/>
              <w:t>accommodation and/or improved access to essential services for IDPs</w:t>
            </w:r>
          </w:p>
          <w:p w14:paraId="3283AF78" w14:textId="77777777" w:rsidR="00E86CB3" w:rsidRDefault="00E86CB3" w:rsidP="00A7741E">
            <w:pPr>
              <w:rPr>
                <w:rFonts w:ascii="Times New Roman" w:hAnsi="Times New Roman"/>
                <w:sz w:val="22"/>
                <w:szCs w:val="22"/>
              </w:rPr>
            </w:pPr>
          </w:p>
          <w:p w14:paraId="54738AF4" w14:textId="45A05257" w:rsidR="00E86CB3" w:rsidRPr="00551CD1" w:rsidRDefault="00E86CB3" w:rsidP="00A7741E">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A995" w14:textId="0B22972E" w:rsidR="00A7741E" w:rsidRPr="00551CD1" w:rsidRDefault="000E31DF" w:rsidP="00A7741E">
            <w:pPr>
              <w:rPr>
                <w:rFonts w:ascii="Times New Roman" w:hAnsi="Times New Roman"/>
                <w:sz w:val="22"/>
                <w:szCs w:val="22"/>
              </w:rPr>
            </w:pPr>
            <w:r w:rsidRPr="00551CD1">
              <w:rPr>
                <w:rFonts w:ascii="Times New Roman" w:hAnsi="Times New Roman"/>
                <w:sz w:val="22"/>
                <w:szCs w:val="22"/>
              </w:rPr>
              <w:lastRenderedPageBreak/>
              <w:t>0</w:t>
            </w:r>
          </w:p>
          <w:p w14:paraId="4ADFE8DC" w14:textId="77777777" w:rsidR="00EA7170" w:rsidRPr="00551CD1" w:rsidRDefault="00EA7170" w:rsidP="00A7741E">
            <w:pPr>
              <w:rPr>
                <w:rFonts w:ascii="Times New Roman" w:hAnsi="Times New Roman"/>
                <w:sz w:val="22"/>
                <w:szCs w:val="22"/>
              </w:rPr>
            </w:pPr>
          </w:p>
          <w:p w14:paraId="7754A63C" w14:textId="77777777" w:rsidR="00EA7170" w:rsidRPr="00551CD1" w:rsidRDefault="00EA7170" w:rsidP="00A7741E">
            <w:pPr>
              <w:rPr>
                <w:rFonts w:ascii="Times New Roman" w:hAnsi="Times New Roman"/>
                <w:sz w:val="22"/>
                <w:szCs w:val="22"/>
              </w:rPr>
            </w:pPr>
          </w:p>
          <w:p w14:paraId="3D4FC9F1" w14:textId="77777777" w:rsidR="00EA7170" w:rsidRPr="00551CD1" w:rsidRDefault="00EA7170" w:rsidP="00A7741E">
            <w:pPr>
              <w:rPr>
                <w:rFonts w:ascii="Times New Roman" w:hAnsi="Times New Roman"/>
                <w:sz w:val="22"/>
                <w:szCs w:val="22"/>
              </w:rPr>
            </w:pPr>
          </w:p>
          <w:p w14:paraId="403AD54A" w14:textId="77777777" w:rsidR="00EA7170" w:rsidRPr="00551CD1" w:rsidRDefault="00EA7170" w:rsidP="00A7741E">
            <w:pPr>
              <w:rPr>
                <w:rFonts w:ascii="Times New Roman" w:hAnsi="Times New Roman"/>
                <w:sz w:val="22"/>
                <w:szCs w:val="22"/>
              </w:rPr>
            </w:pPr>
          </w:p>
          <w:p w14:paraId="6107BEEB" w14:textId="32B26274" w:rsidR="00EB4373"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46B0412F" w14:textId="77777777" w:rsidR="00E518AE" w:rsidRPr="00551CD1" w:rsidRDefault="00E518AE" w:rsidP="00A7741E">
            <w:pPr>
              <w:rPr>
                <w:rFonts w:ascii="Times New Roman" w:hAnsi="Times New Roman"/>
                <w:sz w:val="22"/>
                <w:szCs w:val="22"/>
              </w:rPr>
            </w:pPr>
          </w:p>
          <w:p w14:paraId="06FD6FFD" w14:textId="77777777" w:rsidR="00E518AE" w:rsidRPr="00551CD1" w:rsidRDefault="00E518AE" w:rsidP="00A7741E">
            <w:pPr>
              <w:rPr>
                <w:rFonts w:ascii="Times New Roman" w:hAnsi="Times New Roman"/>
                <w:sz w:val="22"/>
                <w:szCs w:val="22"/>
              </w:rPr>
            </w:pPr>
          </w:p>
          <w:p w14:paraId="6A0388E4" w14:textId="77777777" w:rsidR="00E518AE" w:rsidRPr="00551CD1" w:rsidRDefault="00E518AE" w:rsidP="00A7741E">
            <w:pPr>
              <w:rPr>
                <w:rFonts w:ascii="Times New Roman" w:hAnsi="Times New Roman"/>
                <w:sz w:val="22"/>
                <w:szCs w:val="22"/>
              </w:rPr>
            </w:pPr>
          </w:p>
          <w:p w14:paraId="4A44FCA6" w14:textId="6C1F5CFD" w:rsidR="00E518AE" w:rsidRDefault="00E518AE" w:rsidP="00A7741E">
            <w:pPr>
              <w:rPr>
                <w:rFonts w:ascii="Times New Roman" w:hAnsi="Times New Roman"/>
                <w:sz w:val="22"/>
                <w:szCs w:val="22"/>
              </w:rPr>
            </w:pPr>
          </w:p>
          <w:p w14:paraId="0A3F4C60" w14:textId="3961B918" w:rsidR="00FC19C6" w:rsidRDefault="00FC19C6" w:rsidP="00A7741E">
            <w:pPr>
              <w:rPr>
                <w:rFonts w:ascii="Times New Roman" w:hAnsi="Times New Roman"/>
                <w:sz w:val="22"/>
                <w:szCs w:val="22"/>
              </w:rPr>
            </w:pPr>
          </w:p>
          <w:p w14:paraId="7506ACBA" w14:textId="1C1D41B3" w:rsidR="00FC19C6" w:rsidRDefault="00FC19C6" w:rsidP="00A7741E">
            <w:pPr>
              <w:rPr>
                <w:rFonts w:ascii="Times New Roman" w:hAnsi="Times New Roman"/>
                <w:sz w:val="22"/>
                <w:szCs w:val="22"/>
              </w:rPr>
            </w:pPr>
          </w:p>
          <w:p w14:paraId="296E39AF" w14:textId="04A7B742" w:rsidR="00FC19C6" w:rsidRDefault="00FC19C6" w:rsidP="00A7741E">
            <w:pPr>
              <w:rPr>
                <w:rFonts w:ascii="Times New Roman" w:hAnsi="Times New Roman"/>
                <w:sz w:val="22"/>
                <w:szCs w:val="22"/>
              </w:rPr>
            </w:pPr>
          </w:p>
          <w:p w14:paraId="312E19CC" w14:textId="50A07123" w:rsidR="00FC19C6" w:rsidRDefault="00FC19C6" w:rsidP="00A7741E">
            <w:pPr>
              <w:rPr>
                <w:rFonts w:ascii="Times New Roman" w:hAnsi="Times New Roman"/>
                <w:sz w:val="22"/>
                <w:szCs w:val="22"/>
              </w:rPr>
            </w:pPr>
          </w:p>
          <w:p w14:paraId="3621373D" w14:textId="3350EBBD" w:rsidR="00FC19C6" w:rsidRDefault="00FC19C6" w:rsidP="00A7741E">
            <w:pPr>
              <w:rPr>
                <w:rFonts w:ascii="Times New Roman" w:hAnsi="Times New Roman"/>
                <w:sz w:val="22"/>
                <w:szCs w:val="22"/>
              </w:rPr>
            </w:pPr>
          </w:p>
          <w:p w14:paraId="4E5FC1C5" w14:textId="400FE5E3" w:rsidR="003F25D2" w:rsidRDefault="003F25D2" w:rsidP="00A7741E">
            <w:pPr>
              <w:rPr>
                <w:rFonts w:ascii="Times New Roman" w:hAnsi="Times New Roman"/>
                <w:sz w:val="22"/>
                <w:szCs w:val="22"/>
              </w:rPr>
            </w:pPr>
            <w:r>
              <w:rPr>
                <w:rFonts w:ascii="Times New Roman" w:hAnsi="Times New Roman"/>
                <w:sz w:val="22"/>
                <w:szCs w:val="22"/>
              </w:rPr>
              <w:t>a)</w:t>
            </w:r>
            <w:r w:rsidR="003D1A39">
              <w:rPr>
                <w:rFonts w:ascii="Times New Roman" w:hAnsi="Times New Roman"/>
                <w:sz w:val="22"/>
                <w:szCs w:val="22"/>
              </w:rPr>
              <w:t xml:space="preserve"> </w:t>
            </w:r>
            <w:r w:rsidR="007B2935">
              <w:rPr>
                <w:rFonts w:ascii="Times New Roman" w:hAnsi="Times New Roman"/>
                <w:iCs/>
                <w:color w:val="000000" w:themeColor="text1"/>
                <w:sz w:val="22"/>
                <w:szCs w:val="22"/>
              </w:rPr>
              <w:t>6</w:t>
            </w:r>
            <w:r w:rsidR="00B022A9">
              <w:rPr>
                <w:rFonts w:ascii="Times New Roman" w:hAnsi="Times New Roman"/>
                <w:iCs/>
                <w:color w:val="000000" w:themeColor="text1"/>
                <w:sz w:val="22"/>
                <w:szCs w:val="22"/>
              </w:rPr>
              <w:t>5</w:t>
            </w:r>
            <w:r w:rsidR="003D1A39">
              <w:rPr>
                <w:rFonts w:ascii="Times New Roman" w:hAnsi="Times New Roman"/>
                <w:iCs/>
                <w:color w:val="000000" w:themeColor="text1"/>
                <w:sz w:val="22"/>
                <w:szCs w:val="22"/>
              </w:rPr>
              <w:t>% (6</w:t>
            </w:r>
            <w:r w:rsidR="00561584">
              <w:rPr>
                <w:rFonts w:ascii="Times New Roman" w:hAnsi="Times New Roman"/>
                <w:iCs/>
                <w:color w:val="000000" w:themeColor="text1"/>
                <w:sz w:val="22"/>
                <w:szCs w:val="22"/>
              </w:rPr>
              <w:t>0</w:t>
            </w:r>
            <w:r w:rsidR="003D1A39">
              <w:rPr>
                <w:rFonts w:ascii="Times New Roman" w:hAnsi="Times New Roman"/>
                <w:iCs/>
                <w:color w:val="000000" w:themeColor="text1"/>
                <w:sz w:val="22"/>
                <w:szCs w:val="22"/>
              </w:rPr>
              <w:t xml:space="preserve">% men, </w:t>
            </w:r>
            <w:r w:rsidR="00561584">
              <w:rPr>
                <w:rFonts w:ascii="Times New Roman" w:hAnsi="Times New Roman"/>
                <w:iCs/>
                <w:color w:val="000000" w:themeColor="text1"/>
                <w:sz w:val="22"/>
                <w:szCs w:val="22"/>
              </w:rPr>
              <w:t>67</w:t>
            </w:r>
            <w:r w:rsidR="003D1A39">
              <w:rPr>
                <w:rFonts w:ascii="Times New Roman" w:hAnsi="Times New Roman"/>
                <w:iCs/>
                <w:color w:val="000000" w:themeColor="text1"/>
                <w:sz w:val="22"/>
                <w:szCs w:val="22"/>
              </w:rPr>
              <w:t>% women)</w:t>
            </w:r>
          </w:p>
          <w:p w14:paraId="2DF8B079" w14:textId="0F7F308D" w:rsidR="00D9388B" w:rsidRDefault="00D9388B" w:rsidP="00A7741E">
            <w:pPr>
              <w:rPr>
                <w:rFonts w:ascii="Times New Roman" w:hAnsi="Times New Roman"/>
                <w:sz w:val="22"/>
                <w:szCs w:val="22"/>
              </w:rPr>
            </w:pPr>
            <w:r>
              <w:rPr>
                <w:rFonts w:ascii="Times New Roman" w:hAnsi="Times New Roman"/>
                <w:sz w:val="22"/>
                <w:szCs w:val="22"/>
              </w:rPr>
              <w:t>b)</w:t>
            </w:r>
            <w:r w:rsidR="003D1A39">
              <w:rPr>
                <w:rFonts w:ascii="Times New Roman" w:hAnsi="Times New Roman"/>
                <w:sz w:val="22"/>
                <w:szCs w:val="22"/>
              </w:rPr>
              <w:t xml:space="preserve"> </w:t>
            </w:r>
            <w:r w:rsidR="00E16F91">
              <w:rPr>
                <w:rFonts w:ascii="Times New Roman" w:hAnsi="Times New Roman"/>
                <w:sz w:val="22"/>
                <w:szCs w:val="22"/>
              </w:rPr>
              <w:t>82</w:t>
            </w:r>
            <w:r w:rsidR="003D1A39">
              <w:rPr>
                <w:rFonts w:ascii="Times New Roman" w:hAnsi="Times New Roman"/>
                <w:iCs/>
                <w:color w:val="000000" w:themeColor="text1"/>
                <w:sz w:val="22"/>
                <w:szCs w:val="22"/>
              </w:rPr>
              <w:t>% (</w:t>
            </w:r>
            <w:r w:rsidR="0063004A">
              <w:rPr>
                <w:rFonts w:ascii="Times New Roman" w:hAnsi="Times New Roman"/>
                <w:iCs/>
                <w:color w:val="000000" w:themeColor="text1"/>
                <w:sz w:val="22"/>
                <w:szCs w:val="22"/>
              </w:rPr>
              <w:t>80</w:t>
            </w:r>
            <w:r w:rsidR="003D1A39">
              <w:rPr>
                <w:rFonts w:ascii="Times New Roman" w:hAnsi="Times New Roman"/>
                <w:iCs/>
                <w:color w:val="000000" w:themeColor="text1"/>
                <w:sz w:val="22"/>
                <w:szCs w:val="22"/>
              </w:rPr>
              <w:t xml:space="preserve">% men, </w:t>
            </w:r>
            <w:r w:rsidR="0063004A">
              <w:rPr>
                <w:rFonts w:ascii="Times New Roman" w:hAnsi="Times New Roman"/>
                <w:iCs/>
                <w:color w:val="000000" w:themeColor="text1"/>
                <w:sz w:val="22"/>
                <w:szCs w:val="22"/>
              </w:rPr>
              <w:t>8</w:t>
            </w:r>
            <w:r w:rsidR="00A06F2B">
              <w:rPr>
                <w:rFonts w:ascii="Times New Roman" w:hAnsi="Times New Roman"/>
                <w:iCs/>
                <w:color w:val="000000" w:themeColor="text1"/>
                <w:sz w:val="22"/>
                <w:szCs w:val="22"/>
              </w:rPr>
              <w:t>3</w:t>
            </w:r>
            <w:r w:rsidR="003D1A39">
              <w:rPr>
                <w:rFonts w:ascii="Times New Roman" w:hAnsi="Times New Roman"/>
                <w:iCs/>
                <w:color w:val="000000" w:themeColor="text1"/>
                <w:sz w:val="22"/>
                <w:szCs w:val="22"/>
              </w:rPr>
              <w:t>% women)</w:t>
            </w:r>
          </w:p>
          <w:p w14:paraId="73F3E9A0" w14:textId="17C6C80D" w:rsidR="00D9388B" w:rsidRDefault="00D9388B" w:rsidP="00A7741E">
            <w:pPr>
              <w:rPr>
                <w:rFonts w:ascii="Times New Roman" w:hAnsi="Times New Roman"/>
                <w:sz w:val="22"/>
                <w:szCs w:val="22"/>
              </w:rPr>
            </w:pPr>
            <w:r>
              <w:rPr>
                <w:rFonts w:ascii="Times New Roman" w:hAnsi="Times New Roman"/>
                <w:sz w:val="22"/>
                <w:szCs w:val="22"/>
              </w:rPr>
              <w:t>c)</w:t>
            </w:r>
            <w:r w:rsidR="00AE7607">
              <w:rPr>
                <w:rFonts w:ascii="Times New Roman" w:hAnsi="Times New Roman"/>
                <w:sz w:val="22"/>
                <w:szCs w:val="22"/>
              </w:rPr>
              <w:t xml:space="preserve"> </w:t>
            </w:r>
            <w:r w:rsidR="00AE7607">
              <w:rPr>
                <w:rFonts w:ascii="Times New Roman" w:hAnsi="Times New Roman"/>
                <w:iCs/>
                <w:color w:val="000000" w:themeColor="text1"/>
                <w:sz w:val="22"/>
                <w:szCs w:val="22"/>
              </w:rPr>
              <w:t xml:space="preserve">48% </w:t>
            </w:r>
            <w:r w:rsidR="003D1A39">
              <w:rPr>
                <w:rFonts w:ascii="Times New Roman" w:hAnsi="Times New Roman"/>
                <w:iCs/>
                <w:color w:val="000000" w:themeColor="text1"/>
                <w:sz w:val="22"/>
                <w:szCs w:val="22"/>
              </w:rPr>
              <w:t>(</w:t>
            </w:r>
            <w:r w:rsidR="009069FA">
              <w:rPr>
                <w:rFonts w:ascii="Times New Roman" w:hAnsi="Times New Roman"/>
                <w:iCs/>
                <w:color w:val="000000" w:themeColor="text1"/>
                <w:sz w:val="22"/>
                <w:szCs w:val="22"/>
              </w:rPr>
              <w:t>47</w:t>
            </w:r>
            <w:r w:rsidR="003D1A39">
              <w:rPr>
                <w:rFonts w:ascii="Times New Roman" w:hAnsi="Times New Roman"/>
                <w:iCs/>
                <w:color w:val="000000" w:themeColor="text1"/>
                <w:sz w:val="22"/>
                <w:szCs w:val="22"/>
              </w:rPr>
              <w:t xml:space="preserve">% men, </w:t>
            </w:r>
            <w:r w:rsidR="00F728A5">
              <w:rPr>
                <w:rFonts w:ascii="Times New Roman" w:hAnsi="Times New Roman"/>
                <w:iCs/>
                <w:color w:val="000000" w:themeColor="text1"/>
                <w:sz w:val="22"/>
                <w:szCs w:val="22"/>
              </w:rPr>
              <w:t>51</w:t>
            </w:r>
            <w:r w:rsidR="003D1A39">
              <w:rPr>
                <w:rFonts w:ascii="Times New Roman" w:hAnsi="Times New Roman"/>
                <w:iCs/>
                <w:color w:val="000000" w:themeColor="text1"/>
                <w:sz w:val="22"/>
                <w:szCs w:val="22"/>
              </w:rPr>
              <w:t>% women)</w:t>
            </w:r>
          </w:p>
          <w:p w14:paraId="4830671D" w14:textId="77777777" w:rsidR="003F25D2" w:rsidRDefault="003F25D2" w:rsidP="00A7741E">
            <w:pPr>
              <w:rPr>
                <w:rFonts w:ascii="Times New Roman" w:hAnsi="Times New Roman"/>
                <w:sz w:val="22"/>
                <w:szCs w:val="22"/>
              </w:rPr>
            </w:pPr>
          </w:p>
          <w:p w14:paraId="3E347BAE" w14:textId="77777777" w:rsidR="00C1463B" w:rsidRDefault="00C1463B" w:rsidP="00A7741E">
            <w:pPr>
              <w:rPr>
                <w:rFonts w:ascii="Times New Roman" w:hAnsi="Times New Roman"/>
                <w:sz w:val="22"/>
                <w:szCs w:val="22"/>
              </w:rPr>
            </w:pPr>
          </w:p>
          <w:p w14:paraId="0E5E5C1A" w14:textId="77777777" w:rsidR="00C1463B" w:rsidRDefault="00C1463B" w:rsidP="00A7741E">
            <w:pPr>
              <w:rPr>
                <w:rFonts w:ascii="Times New Roman" w:hAnsi="Times New Roman"/>
                <w:sz w:val="22"/>
                <w:szCs w:val="22"/>
              </w:rPr>
            </w:pPr>
            <w:r>
              <w:rPr>
                <w:rFonts w:ascii="Times New Roman" w:hAnsi="Times New Roman"/>
                <w:sz w:val="22"/>
                <w:szCs w:val="22"/>
              </w:rPr>
              <w:t>0</w:t>
            </w:r>
          </w:p>
          <w:p w14:paraId="7ADE1985" w14:textId="77777777" w:rsidR="00C1463B" w:rsidRDefault="00C1463B" w:rsidP="00A7741E">
            <w:pPr>
              <w:rPr>
                <w:rFonts w:ascii="Times New Roman" w:hAnsi="Times New Roman"/>
                <w:sz w:val="22"/>
                <w:szCs w:val="22"/>
              </w:rPr>
            </w:pPr>
          </w:p>
          <w:p w14:paraId="6D9021AF" w14:textId="77777777" w:rsidR="00C1463B" w:rsidRDefault="00C1463B" w:rsidP="00A7741E">
            <w:pPr>
              <w:rPr>
                <w:rFonts w:ascii="Times New Roman" w:hAnsi="Times New Roman"/>
                <w:sz w:val="22"/>
                <w:szCs w:val="22"/>
              </w:rPr>
            </w:pPr>
          </w:p>
          <w:p w14:paraId="56A3F66B" w14:textId="77777777" w:rsidR="00C1463B" w:rsidRDefault="00C1463B" w:rsidP="00A7741E">
            <w:pPr>
              <w:rPr>
                <w:rFonts w:ascii="Times New Roman" w:hAnsi="Times New Roman"/>
                <w:sz w:val="22"/>
                <w:szCs w:val="22"/>
              </w:rPr>
            </w:pPr>
          </w:p>
          <w:p w14:paraId="5CCB696F" w14:textId="77777777" w:rsidR="00C1463B" w:rsidRDefault="00C1463B" w:rsidP="00A7741E">
            <w:pPr>
              <w:rPr>
                <w:rFonts w:ascii="Times New Roman" w:hAnsi="Times New Roman"/>
                <w:sz w:val="22"/>
                <w:szCs w:val="22"/>
              </w:rPr>
            </w:pPr>
          </w:p>
          <w:p w14:paraId="34CD5589" w14:textId="77777777" w:rsidR="00C1463B" w:rsidRDefault="00C1463B" w:rsidP="00A7741E">
            <w:pPr>
              <w:rPr>
                <w:rFonts w:ascii="Times New Roman" w:hAnsi="Times New Roman"/>
                <w:sz w:val="22"/>
                <w:szCs w:val="22"/>
              </w:rPr>
            </w:pPr>
          </w:p>
          <w:p w14:paraId="5ED1EF51" w14:textId="77777777" w:rsidR="00C1463B" w:rsidRDefault="00C1463B" w:rsidP="00A7741E">
            <w:pPr>
              <w:rPr>
                <w:rFonts w:ascii="Times New Roman" w:hAnsi="Times New Roman"/>
                <w:sz w:val="22"/>
                <w:szCs w:val="22"/>
              </w:rPr>
            </w:pPr>
          </w:p>
          <w:p w14:paraId="43B6FEC3" w14:textId="77777777" w:rsidR="00C1463B" w:rsidRDefault="00C1463B" w:rsidP="00A7741E">
            <w:pPr>
              <w:rPr>
                <w:rFonts w:ascii="Times New Roman" w:hAnsi="Times New Roman"/>
                <w:sz w:val="22"/>
                <w:szCs w:val="22"/>
              </w:rPr>
            </w:pPr>
          </w:p>
          <w:p w14:paraId="46ABBD8F" w14:textId="7429B3EE" w:rsidR="00C1463B" w:rsidRPr="00551CD1" w:rsidRDefault="00C1463B" w:rsidP="00A7741E">
            <w:pPr>
              <w:rPr>
                <w:rFonts w:ascii="Times New Roman" w:hAnsi="Times New Roman"/>
                <w:sz w:val="22"/>
                <w:szCs w:val="22"/>
              </w:rPr>
            </w:pPr>
            <w:r>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3F5E" w14:textId="77777777" w:rsidR="00A7741E" w:rsidRPr="00551CD1" w:rsidRDefault="009227D8" w:rsidP="00A7741E">
            <w:pPr>
              <w:rPr>
                <w:rFonts w:ascii="Times New Roman" w:hAnsi="Times New Roman"/>
                <w:sz w:val="22"/>
                <w:szCs w:val="22"/>
              </w:rPr>
            </w:pPr>
            <w:r w:rsidRPr="00551CD1">
              <w:rPr>
                <w:rFonts w:ascii="Times New Roman" w:hAnsi="Times New Roman"/>
                <w:sz w:val="22"/>
                <w:szCs w:val="22"/>
              </w:rPr>
              <w:t>Project records</w:t>
            </w:r>
          </w:p>
          <w:p w14:paraId="2532228E" w14:textId="77777777" w:rsidR="00EB4373" w:rsidRPr="00551CD1" w:rsidRDefault="00EB4373" w:rsidP="00A7741E">
            <w:pPr>
              <w:rPr>
                <w:rFonts w:ascii="Times New Roman" w:hAnsi="Times New Roman"/>
                <w:sz w:val="22"/>
                <w:szCs w:val="22"/>
              </w:rPr>
            </w:pPr>
          </w:p>
          <w:p w14:paraId="176AD520" w14:textId="77777777" w:rsidR="00EB4373" w:rsidRPr="00551CD1" w:rsidRDefault="00EB4373" w:rsidP="00A7741E">
            <w:pPr>
              <w:rPr>
                <w:rFonts w:ascii="Times New Roman" w:hAnsi="Times New Roman"/>
                <w:sz w:val="22"/>
                <w:szCs w:val="22"/>
              </w:rPr>
            </w:pPr>
          </w:p>
          <w:p w14:paraId="37878A2F" w14:textId="77777777" w:rsidR="00EB4373" w:rsidRPr="00551CD1" w:rsidRDefault="00EB4373" w:rsidP="00A7741E">
            <w:pPr>
              <w:rPr>
                <w:rFonts w:ascii="Times New Roman" w:hAnsi="Times New Roman"/>
                <w:sz w:val="22"/>
                <w:szCs w:val="22"/>
              </w:rPr>
            </w:pPr>
          </w:p>
          <w:p w14:paraId="06FF0021" w14:textId="77777777" w:rsidR="00EB4373" w:rsidRPr="00551CD1" w:rsidRDefault="00EB4373" w:rsidP="00A7741E">
            <w:pPr>
              <w:rPr>
                <w:rFonts w:ascii="Times New Roman" w:hAnsi="Times New Roman"/>
                <w:sz w:val="22"/>
                <w:szCs w:val="22"/>
              </w:rPr>
            </w:pPr>
          </w:p>
          <w:p w14:paraId="341BCFA4" w14:textId="3376BDA7" w:rsidR="00EB4373" w:rsidRPr="00551CD1" w:rsidRDefault="00EB4373" w:rsidP="00A7741E">
            <w:pPr>
              <w:rPr>
                <w:rFonts w:ascii="Times New Roman" w:hAnsi="Times New Roman"/>
                <w:sz w:val="22"/>
                <w:szCs w:val="22"/>
              </w:rPr>
            </w:pPr>
            <w:r w:rsidRPr="00551CD1">
              <w:rPr>
                <w:rFonts w:ascii="Times New Roman" w:hAnsi="Times New Roman"/>
                <w:sz w:val="22"/>
                <w:szCs w:val="22"/>
              </w:rPr>
              <w:t xml:space="preserve">Local and regional authorities, </w:t>
            </w:r>
            <w:r w:rsidR="009831C9" w:rsidRPr="00551CD1">
              <w:rPr>
                <w:rFonts w:ascii="Times New Roman" w:hAnsi="Times New Roman"/>
                <w:sz w:val="22"/>
                <w:szCs w:val="22"/>
              </w:rPr>
              <w:t xml:space="preserve">project </w:t>
            </w:r>
            <w:r w:rsidRPr="00551CD1">
              <w:rPr>
                <w:rFonts w:ascii="Times New Roman" w:hAnsi="Times New Roman"/>
                <w:sz w:val="22"/>
                <w:szCs w:val="22"/>
              </w:rPr>
              <w:t>records</w:t>
            </w:r>
            <w:r w:rsidR="00CA2FEB" w:rsidRPr="00551CD1">
              <w:rPr>
                <w:rFonts w:ascii="Times New Roman" w:hAnsi="Times New Roman"/>
                <w:sz w:val="22"/>
                <w:szCs w:val="22"/>
              </w:rPr>
              <w:t xml:space="preserve">; assessment of community resilience </w:t>
            </w:r>
          </w:p>
          <w:p w14:paraId="65615F03" w14:textId="77777777" w:rsidR="00E518AE" w:rsidRPr="00551CD1" w:rsidRDefault="00E518AE" w:rsidP="00A7741E">
            <w:pPr>
              <w:rPr>
                <w:rFonts w:ascii="Times New Roman" w:hAnsi="Times New Roman"/>
                <w:sz w:val="22"/>
                <w:szCs w:val="22"/>
              </w:rPr>
            </w:pPr>
          </w:p>
          <w:p w14:paraId="47819C82" w14:textId="77777777" w:rsidR="00E518AE" w:rsidRPr="00551CD1" w:rsidRDefault="00E518AE" w:rsidP="00A7741E">
            <w:pPr>
              <w:rPr>
                <w:rFonts w:ascii="Times New Roman" w:hAnsi="Times New Roman"/>
                <w:sz w:val="22"/>
                <w:szCs w:val="22"/>
              </w:rPr>
            </w:pPr>
          </w:p>
          <w:p w14:paraId="7E585872" w14:textId="2A521442" w:rsidR="00E518AE" w:rsidRDefault="00E518AE" w:rsidP="00A7741E">
            <w:pPr>
              <w:rPr>
                <w:rFonts w:ascii="Times New Roman" w:hAnsi="Times New Roman"/>
                <w:sz w:val="22"/>
                <w:szCs w:val="22"/>
              </w:rPr>
            </w:pPr>
          </w:p>
          <w:p w14:paraId="29DFFD9F" w14:textId="111187D8" w:rsidR="00643A87" w:rsidRDefault="00643A87" w:rsidP="00A7741E">
            <w:pPr>
              <w:rPr>
                <w:rFonts w:ascii="Times New Roman" w:hAnsi="Times New Roman"/>
                <w:sz w:val="22"/>
                <w:szCs w:val="22"/>
              </w:rPr>
            </w:pPr>
          </w:p>
          <w:p w14:paraId="68951D18" w14:textId="6E1159FD" w:rsidR="00643A87" w:rsidRDefault="00643A87" w:rsidP="00A7741E">
            <w:pPr>
              <w:rPr>
                <w:rFonts w:ascii="Times New Roman" w:hAnsi="Times New Roman"/>
                <w:sz w:val="22"/>
                <w:szCs w:val="22"/>
              </w:rPr>
            </w:pPr>
          </w:p>
          <w:p w14:paraId="2AB6329A" w14:textId="2AC002CE" w:rsidR="00C86E82" w:rsidRDefault="00C86E82" w:rsidP="00A7741E">
            <w:pPr>
              <w:rPr>
                <w:rFonts w:ascii="Times New Roman" w:hAnsi="Times New Roman"/>
                <w:sz w:val="22"/>
                <w:szCs w:val="22"/>
              </w:rPr>
            </w:pPr>
          </w:p>
          <w:p w14:paraId="02AC1B93" w14:textId="77777777" w:rsidR="004305F4" w:rsidRPr="00551CD1" w:rsidRDefault="004305F4" w:rsidP="00A7741E">
            <w:pPr>
              <w:rPr>
                <w:rFonts w:ascii="Times New Roman" w:hAnsi="Times New Roman"/>
                <w:sz w:val="22"/>
                <w:szCs w:val="22"/>
              </w:rPr>
            </w:pPr>
          </w:p>
          <w:p w14:paraId="13B213AC" w14:textId="77777777" w:rsidR="00D9388B" w:rsidRPr="00551CD1" w:rsidRDefault="00D9388B" w:rsidP="00D9388B">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t xml:space="preserve">Social Cohesion and Reconciliation Index (SCORE) survey; project’s assessments </w:t>
            </w:r>
          </w:p>
          <w:p w14:paraId="30BDCC08" w14:textId="77777777" w:rsidR="00D9388B" w:rsidRDefault="00D9388B" w:rsidP="00A7741E">
            <w:pPr>
              <w:rPr>
                <w:rFonts w:ascii="Times New Roman" w:hAnsi="Times New Roman"/>
                <w:sz w:val="22"/>
                <w:szCs w:val="22"/>
              </w:rPr>
            </w:pPr>
          </w:p>
          <w:p w14:paraId="1D0EE02D" w14:textId="77777777" w:rsidR="00C1463B" w:rsidRDefault="00C1463B" w:rsidP="00A7741E">
            <w:pPr>
              <w:rPr>
                <w:rFonts w:ascii="Times New Roman" w:hAnsi="Times New Roman"/>
                <w:sz w:val="22"/>
                <w:szCs w:val="22"/>
              </w:rPr>
            </w:pPr>
          </w:p>
          <w:p w14:paraId="3F7AE40D" w14:textId="77777777" w:rsidR="00C1463B" w:rsidRDefault="00C1463B" w:rsidP="00A7741E">
            <w:pPr>
              <w:rPr>
                <w:rFonts w:ascii="Times New Roman" w:hAnsi="Times New Roman"/>
                <w:sz w:val="22"/>
                <w:szCs w:val="22"/>
              </w:rPr>
            </w:pPr>
          </w:p>
          <w:p w14:paraId="4D28E22D" w14:textId="77777777" w:rsidR="00C1463B" w:rsidRDefault="00C1463B" w:rsidP="00A7741E">
            <w:pPr>
              <w:rPr>
                <w:rFonts w:ascii="Times New Roman" w:hAnsi="Times New Roman"/>
                <w:sz w:val="22"/>
                <w:szCs w:val="22"/>
              </w:rPr>
            </w:pPr>
          </w:p>
          <w:p w14:paraId="31608185" w14:textId="77777777" w:rsidR="00C1463B" w:rsidRDefault="00C1463B" w:rsidP="00A7741E">
            <w:pPr>
              <w:rPr>
                <w:rFonts w:ascii="Times New Roman" w:hAnsi="Times New Roman"/>
                <w:sz w:val="22"/>
                <w:szCs w:val="22"/>
              </w:rPr>
            </w:pPr>
          </w:p>
          <w:p w14:paraId="3C8D8FF5" w14:textId="77777777" w:rsidR="00C1463B" w:rsidRDefault="00C1463B" w:rsidP="00A7741E">
            <w:pPr>
              <w:rPr>
                <w:rFonts w:ascii="Times New Roman" w:hAnsi="Times New Roman"/>
                <w:sz w:val="22"/>
                <w:szCs w:val="22"/>
              </w:rPr>
            </w:pPr>
            <w:r>
              <w:rPr>
                <w:rFonts w:ascii="Times New Roman" w:hAnsi="Times New Roman"/>
                <w:sz w:val="22"/>
                <w:szCs w:val="22"/>
              </w:rPr>
              <w:t>Project records</w:t>
            </w:r>
          </w:p>
          <w:p w14:paraId="13BA4480" w14:textId="77777777" w:rsidR="00C1463B" w:rsidRDefault="00C1463B" w:rsidP="00A7741E">
            <w:pPr>
              <w:rPr>
                <w:rFonts w:ascii="Times New Roman" w:hAnsi="Times New Roman"/>
                <w:sz w:val="22"/>
                <w:szCs w:val="22"/>
              </w:rPr>
            </w:pPr>
          </w:p>
          <w:p w14:paraId="70C570CA" w14:textId="77777777" w:rsidR="00C1463B" w:rsidRDefault="00C1463B" w:rsidP="00A7741E">
            <w:pPr>
              <w:rPr>
                <w:rFonts w:ascii="Times New Roman" w:hAnsi="Times New Roman"/>
                <w:sz w:val="22"/>
                <w:szCs w:val="22"/>
              </w:rPr>
            </w:pPr>
          </w:p>
          <w:p w14:paraId="41C63028" w14:textId="77777777" w:rsidR="00C1463B" w:rsidRDefault="00C1463B" w:rsidP="00A7741E">
            <w:pPr>
              <w:rPr>
                <w:rFonts w:ascii="Times New Roman" w:hAnsi="Times New Roman"/>
                <w:sz w:val="22"/>
                <w:szCs w:val="22"/>
              </w:rPr>
            </w:pPr>
          </w:p>
          <w:p w14:paraId="040F0AAD" w14:textId="77777777" w:rsidR="00C1463B" w:rsidRDefault="00C1463B" w:rsidP="00A7741E">
            <w:pPr>
              <w:rPr>
                <w:rFonts w:ascii="Times New Roman" w:hAnsi="Times New Roman"/>
                <w:sz w:val="22"/>
                <w:szCs w:val="22"/>
              </w:rPr>
            </w:pPr>
          </w:p>
          <w:p w14:paraId="768A9F5F" w14:textId="77777777" w:rsidR="00C1463B" w:rsidRDefault="00C1463B" w:rsidP="00A7741E">
            <w:pPr>
              <w:rPr>
                <w:rFonts w:ascii="Times New Roman" w:hAnsi="Times New Roman"/>
                <w:sz w:val="22"/>
                <w:szCs w:val="22"/>
              </w:rPr>
            </w:pPr>
          </w:p>
          <w:p w14:paraId="067A4BE9" w14:textId="77777777" w:rsidR="00C1463B" w:rsidRDefault="00C1463B" w:rsidP="00A7741E">
            <w:pPr>
              <w:rPr>
                <w:rFonts w:ascii="Times New Roman" w:hAnsi="Times New Roman"/>
                <w:sz w:val="22"/>
                <w:szCs w:val="22"/>
              </w:rPr>
            </w:pPr>
          </w:p>
          <w:p w14:paraId="5F053927" w14:textId="77777777" w:rsidR="00C1463B" w:rsidRDefault="00C1463B" w:rsidP="00A7741E">
            <w:pPr>
              <w:rPr>
                <w:rFonts w:ascii="Times New Roman" w:hAnsi="Times New Roman"/>
                <w:sz w:val="22"/>
                <w:szCs w:val="22"/>
              </w:rPr>
            </w:pPr>
          </w:p>
          <w:p w14:paraId="06BBA33E" w14:textId="7B68C628" w:rsidR="00C1463B" w:rsidRPr="00551CD1" w:rsidRDefault="00C1463B" w:rsidP="00A7741E">
            <w:pPr>
              <w:rPr>
                <w:rFonts w:ascii="Times New Roman" w:hAnsi="Times New Roman"/>
                <w:sz w:val="22"/>
                <w:szCs w:val="22"/>
              </w:rPr>
            </w:pPr>
            <w:r>
              <w:rPr>
                <w:rFonts w:ascii="Times New Roman" w:hAnsi="Times New Roman"/>
                <w:sz w:val="22"/>
                <w:szCs w:val="22"/>
              </w:rPr>
              <w:t xml:space="preserve">Project records </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6FF" w14:textId="37B602C0" w:rsidR="00A7741E" w:rsidRPr="00551CD1" w:rsidRDefault="00395D35" w:rsidP="00A7741E">
            <w:pPr>
              <w:rPr>
                <w:rFonts w:ascii="Times New Roman" w:hAnsi="Times New Roman"/>
                <w:sz w:val="22"/>
                <w:szCs w:val="22"/>
              </w:rPr>
            </w:pPr>
            <w:r w:rsidRPr="00551CD1">
              <w:rPr>
                <w:rFonts w:ascii="Times New Roman" w:hAnsi="Times New Roman"/>
                <w:sz w:val="22"/>
                <w:szCs w:val="22"/>
              </w:rPr>
              <w:t>6</w:t>
            </w:r>
            <w:r w:rsidR="00E07A12" w:rsidRPr="00551CD1">
              <w:rPr>
                <w:rFonts w:ascii="Times New Roman" w:hAnsi="Times New Roman"/>
                <w:sz w:val="22"/>
                <w:szCs w:val="22"/>
              </w:rPr>
              <w:t xml:space="preserve"> by 31 December 2021</w:t>
            </w:r>
          </w:p>
          <w:p w14:paraId="491ABBCC" w14:textId="77777777" w:rsidR="00EB4373" w:rsidRPr="00551CD1" w:rsidRDefault="00EB4373" w:rsidP="00A7741E">
            <w:pPr>
              <w:rPr>
                <w:rFonts w:ascii="Times New Roman" w:hAnsi="Times New Roman"/>
                <w:sz w:val="22"/>
                <w:szCs w:val="22"/>
              </w:rPr>
            </w:pPr>
          </w:p>
          <w:p w14:paraId="13636843" w14:textId="77777777" w:rsidR="00EB4373" w:rsidRPr="00551CD1" w:rsidRDefault="00EB4373" w:rsidP="00A7741E">
            <w:pPr>
              <w:rPr>
                <w:rFonts w:ascii="Times New Roman" w:hAnsi="Times New Roman"/>
                <w:sz w:val="22"/>
                <w:szCs w:val="22"/>
              </w:rPr>
            </w:pPr>
          </w:p>
          <w:p w14:paraId="08D2A346" w14:textId="77777777" w:rsidR="00EB4373" w:rsidRPr="00551CD1" w:rsidRDefault="00EB4373" w:rsidP="00A7741E">
            <w:pPr>
              <w:rPr>
                <w:rFonts w:ascii="Times New Roman" w:hAnsi="Times New Roman"/>
                <w:sz w:val="22"/>
                <w:szCs w:val="22"/>
              </w:rPr>
            </w:pPr>
          </w:p>
          <w:p w14:paraId="6E1F1BDA" w14:textId="77777777" w:rsidR="00EB4373" w:rsidRPr="00551CD1" w:rsidRDefault="00EB4373" w:rsidP="00A7741E">
            <w:pPr>
              <w:rPr>
                <w:rFonts w:ascii="Times New Roman" w:hAnsi="Times New Roman"/>
                <w:sz w:val="22"/>
                <w:szCs w:val="22"/>
              </w:rPr>
            </w:pPr>
          </w:p>
          <w:p w14:paraId="3938C917" w14:textId="09382F36" w:rsidR="006E0119" w:rsidRDefault="00395D35" w:rsidP="00A7741E">
            <w:pPr>
              <w:rPr>
                <w:rFonts w:ascii="Times New Roman" w:hAnsi="Times New Roman"/>
                <w:sz w:val="22"/>
                <w:szCs w:val="22"/>
              </w:rPr>
            </w:pPr>
            <w:r w:rsidRPr="00551CD1">
              <w:rPr>
                <w:rFonts w:ascii="Times New Roman" w:hAnsi="Times New Roman"/>
                <w:sz w:val="22"/>
                <w:szCs w:val="22"/>
              </w:rPr>
              <w:t>40</w:t>
            </w:r>
            <w:r w:rsidR="000E31DF" w:rsidRPr="00551CD1">
              <w:rPr>
                <w:rFonts w:ascii="Times New Roman" w:hAnsi="Times New Roman"/>
                <w:sz w:val="22"/>
                <w:szCs w:val="22"/>
              </w:rPr>
              <w:t>,</w:t>
            </w:r>
            <w:r w:rsidR="006E0119" w:rsidRPr="00551CD1">
              <w:rPr>
                <w:rFonts w:ascii="Times New Roman" w:hAnsi="Times New Roman"/>
                <w:sz w:val="22"/>
                <w:szCs w:val="22"/>
              </w:rPr>
              <w:t>000 by 30 September 2021</w:t>
            </w:r>
          </w:p>
          <w:p w14:paraId="4B77DFBE" w14:textId="4675C931" w:rsidR="004305F4" w:rsidRPr="00551CD1" w:rsidRDefault="004305F4" w:rsidP="00A7741E">
            <w:pPr>
              <w:rPr>
                <w:rFonts w:ascii="Times New Roman" w:hAnsi="Times New Roman"/>
                <w:sz w:val="22"/>
                <w:szCs w:val="22"/>
              </w:rPr>
            </w:pPr>
            <w:r>
              <w:rPr>
                <w:rFonts w:ascii="Times New Roman" w:hAnsi="Times New Roman"/>
                <w:sz w:val="22"/>
                <w:szCs w:val="22"/>
              </w:rPr>
              <w:t>(at least 50% women)</w:t>
            </w:r>
          </w:p>
          <w:p w14:paraId="2E0328AA" w14:textId="77777777" w:rsidR="00E518AE" w:rsidRPr="00551CD1" w:rsidRDefault="00E518AE" w:rsidP="00A7741E">
            <w:pPr>
              <w:rPr>
                <w:rFonts w:ascii="Times New Roman" w:hAnsi="Times New Roman"/>
                <w:sz w:val="22"/>
                <w:szCs w:val="22"/>
              </w:rPr>
            </w:pPr>
          </w:p>
          <w:p w14:paraId="70F7C135" w14:textId="77777777" w:rsidR="00E518AE" w:rsidRPr="00551CD1" w:rsidRDefault="00E518AE" w:rsidP="00A7741E">
            <w:pPr>
              <w:rPr>
                <w:rFonts w:ascii="Times New Roman" w:hAnsi="Times New Roman"/>
                <w:sz w:val="22"/>
                <w:szCs w:val="22"/>
              </w:rPr>
            </w:pPr>
          </w:p>
          <w:p w14:paraId="248F9DC6" w14:textId="77777777" w:rsidR="00E518AE" w:rsidRPr="00551CD1" w:rsidRDefault="00E518AE" w:rsidP="00A7741E">
            <w:pPr>
              <w:rPr>
                <w:rFonts w:ascii="Times New Roman" w:hAnsi="Times New Roman"/>
                <w:sz w:val="22"/>
                <w:szCs w:val="22"/>
              </w:rPr>
            </w:pPr>
          </w:p>
          <w:p w14:paraId="27EEEE46" w14:textId="3B8A0154" w:rsidR="00E518AE" w:rsidRDefault="00E518AE" w:rsidP="00A7741E">
            <w:pPr>
              <w:rPr>
                <w:rFonts w:ascii="Times New Roman" w:hAnsi="Times New Roman"/>
                <w:sz w:val="22"/>
                <w:szCs w:val="22"/>
              </w:rPr>
            </w:pPr>
          </w:p>
          <w:p w14:paraId="3861C4AA" w14:textId="19C27CBC" w:rsidR="00643A87" w:rsidRDefault="00643A87" w:rsidP="00A7741E">
            <w:pPr>
              <w:rPr>
                <w:rFonts w:ascii="Times New Roman" w:hAnsi="Times New Roman"/>
                <w:sz w:val="22"/>
                <w:szCs w:val="22"/>
              </w:rPr>
            </w:pPr>
          </w:p>
          <w:p w14:paraId="5537FD01" w14:textId="5FF1FEDB" w:rsidR="00643A87" w:rsidRDefault="00643A87" w:rsidP="00A7741E">
            <w:pPr>
              <w:rPr>
                <w:rFonts w:ascii="Times New Roman" w:hAnsi="Times New Roman"/>
                <w:sz w:val="22"/>
                <w:szCs w:val="22"/>
              </w:rPr>
            </w:pPr>
          </w:p>
          <w:p w14:paraId="61CAFC30" w14:textId="4729CD4E" w:rsidR="00643A87" w:rsidRDefault="00643A87" w:rsidP="00A7741E">
            <w:pPr>
              <w:rPr>
                <w:rFonts w:ascii="Times New Roman" w:hAnsi="Times New Roman"/>
                <w:sz w:val="22"/>
                <w:szCs w:val="22"/>
              </w:rPr>
            </w:pPr>
          </w:p>
          <w:p w14:paraId="29B601C1" w14:textId="466E097A" w:rsidR="00C86E82" w:rsidRDefault="00C86E82" w:rsidP="00A7741E">
            <w:pPr>
              <w:rPr>
                <w:rFonts w:ascii="Times New Roman" w:hAnsi="Times New Roman"/>
                <w:sz w:val="22"/>
                <w:szCs w:val="22"/>
              </w:rPr>
            </w:pPr>
          </w:p>
          <w:p w14:paraId="066E6849" w14:textId="77777777" w:rsidR="00C86E82" w:rsidRDefault="00C86E82" w:rsidP="00A7741E">
            <w:pPr>
              <w:rPr>
                <w:rFonts w:ascii="Times New Roman" w:hAnsi="Times New Roman"/>
                <w:sz w:val="22"/>
                <w:szCs w:val="22"/>
              </w:rPr>
            </w:pPr>
          </w:p>
          <w:p w14:paraId="33F840B8" w14:textId="41383D1F" w:rsidR="00D9388B" w:rsidRDefault="00533444" w:rsidP="00A7741E">
            <w:pPr>
              <w:rPr>
                <w:rFonts w:ascii="Times New Roman" w:hAnsi="Times New Roman"/>
                <w:sz w:val="22"/>
                <w:szCs w:val="22"/>
              </w:rPr>
            </w:pPr>
            <w:r>
              <w:rPr>
                <w:rFonts w:ascii="Times New Roman" w:hAnsi="Times New Roman"/>
                <w:sz w:val="22"/>
                <w:szCs w:val="22"/>
              </w:rPr>
              <w:t>N/A</w:t>
            </w:r>
          </w:p>
          <w:p w14:paraId="4C6D79BD" w14:textId="77777777" w:rsidR="00D9388B" w:rsidRDefault="00D9388B" w:rsidP="00A7741E">
            <w:pPr>
              <w:rPr>
                <w:rFonts w:ascii="Times New Roman" w:hAnsi="Times New Roman"/>
                <w:sz w:val="22"/>
                <w:szCs w:val="22"/>
              </w:rPr>
            </w:pPr>
          </w:p>
          <w:p w14:paraId="32E88606" w14:textId="77777777" w:rsidR="00D9388B" w:rsidRDefault="00D9388B" w:rsidP="00A7741E">
            <w:pPr>
              <w:rPr>
                <w:rFonts w:ascii="Times New Roman" w:hAnsi="Times New Roman"/>
                <w:sz w:val="22"/>
                <w:szCs w:val="22"/>
              </w:rPr>
            </w:pPr>
          </w:p>
          <w:p w14:paraId="15A9F766" w14:textId="77777777" w:rsidR="00D9388B" w:rsidRDefault="00D9388B" w:rsidP="00A7741E">
            <w:pPr>
              <w:rPr>
                <w:rFonts w:ascii="Times New Roman" w:hAnsi="Times New Roman"/>
                <w:sz w:val="22"/>
                <w:szCs w:val="22"/>
              </w:rPr>
            </w:pPr>
          </w:p>
          <w:p w14:paraId="01D94CA5" w14:textId="77777777" w:rsidR="00D9388B" w:rsidRDefault="00D9388B" w:rsidP="00A7741E">
            <w:pPr>
              <w:rPr>
                <w:rFonts w:ascii="Times New Roman" w:hAnsi="Times New Roman"/>
                <w:sz w:val="22"/>
                <w:szCs w:val="22"/>
              </w:rPr>
            </w:pPr>
          </w:p>
          <w:p w14:paraId="01E65DFD" w14:textId="77777777" w:rsidR="00C1463B" w:rsidRDefault="00C1463B" w:rsidP="00A7741E">
            <w:pPr>
              <w:rPr>
                <w:rFonts w:ascii="Times New Roman" w:hAnsi="Times New Roman"/>
                <w:sz w:val="22"/>
                <w:szCs w:val="22"/>
              </w:rPr>
            </w:pPr>
          </w:p>
          <w:p w14:paraId="6552B379" w14:textId="77777777" w:rsidR="00C1463B" w:rsidRDefault="00C1463B" w:rsidP="00A7741E">
            <w:pPr>
              <w:rPr>
                <w:rFonts w:ascii="Times New Roman" w:hAnsi="Times New Roman"/>
                <w:sz w:val="22"/>
                <w:szCs w:val="22"/>
              </w:rPr>
            </w:pPr>
          </w:p>
          <w:p w14:paraId="6FA00A75" w14:textId="77777777" w:rsidR="00C1463B" w:rsidRDefault="00C1463B" w:rsidP="00A7741E">
            <w:pPr>
              <w:rPr>
                <w:rFonts w:ascii="Times New Roman" w:hAnsi="Times New Roman"/>
                <w:sz w:val="22"/>
                <w:szCs w:val="22"/>
              </w:rPr>
            </w:pPr>
            <w:r>
              <w:rPr>
                <w:rFonts w:ascii="Times New Roman" w:hAnsi="Times New Roman"/>
                <w:sz w:val="22"/>
                <w:szCs w:val="22"/>
              </w:rPr>
              <w:t>N/A</w:t>
            </w:r>
          </w:p>
          <w:p w14:paraId="3F98D227" w14:textId="77777777" w:rsidR="00C1463B" w:rsidRDefault="00C1463B" w:rsidP="00A7741E">
            <w:pPr>
              <w:rPr>
                <w:rFonts w:ascii="Times New Roman" w:hAnsi="Times New Roman"/>
                <w:sz w:val="22"/>
                <w:szCs w:val="22"/>
              </w:rPr>
            </w:pPr>
          </w:p>
          <w:p w14:paraId="2844BF26" w14:textId="77777777" w:rsidR="00C1463B" w:rsidRDefault="00C1463B" w:rsidP="00A7741E">
            <w:pPr>
              <w:rPr>
                <w:rFonts w:ascii="Times New Roman" w:hAnsi="Times New Roman"/>
                <w:sz w:val="22"/>
                <w:szCs w:val="22"/>
              </w:rPr>
            </w:pPr>
          </w:p>
          <w:p w14:paraId="0F72F948" w14:textId="77777777" w:rsidR="00C1463B" w:rsidRDefault="00C1463B" w:rsidP="00A7741E">
            <w:pPr>
              <w:rPr>
                <w:rFonts w:ascii="Times New Roman" w:hAnsi="Times New Roman"/>
                <w:sz w:val="22"/>
                <w:szCs w:val="22"/>
              </w:rPr>
            </w:pPr>
          </w:p>
          <w:p w14:paraId="3D105796" w14:textId="77777777" w:rsidR="00C1463B" w:rsidRDefault="00C1463B" w:rsidP="00A7741E">
            <w:pPr>
              <w:rPr>
                <w:rFonts w:ascii="Times New Roman" w:hAnsi="Times New Roman"/>
                <w:sz w:val="22"/>
                <w:szCs w:val="22"/>
              </w:rPr>
            </w:pPr>
          </w:p>
          <w:p w14:paraId="22538C16" w14:textId="77777777" w:rsidR="00C1463B" w:rsidRDefault="00C1463B" w:rsidP="00A7741E">
            <w:pPr>
              <w:rPr>
                <w:rFonts w:ascii="Times New Roman" w:hAnsi="Times New Roman"/>
                <w:sz w:val="22"/>
                <w:szCs w:val="22"/>
              </w:rPr>
            </w:pPr>
          </w:p>
          <w:p w14:paraId="66A351EB" w14:textId="77777777" w:rsidR="00C1463B" w:rsidRDefault="00C1463B" w:rsidP="00A7741E">
            <w:pPr>
              <w:rPr>
                <w:rFonts w:ascii="Times New Roman" w:hAnsi="Times New Roman"/>
                <w:sz w:val="22"/>
                <w:szCs w:val="22"/>
              </w:rPr>
            </w:pPr>
          </w:p>
          <w:p w14:paraId="693C9E16" w14:textId="77777777" w:rsidR="00C1463B" w:rsidRDefault="00C1463B" w:rsidP="00A7741E">
            <w:pPr>
              <w:rPr>
                <w:rFonts w:ascii="Times New Roman" w:hAnsi="Times New Roman"/>
                <w:sz w:val="22"/>
                <w:szCs w:val="22"/>
              </w:rPr>
            </w:pPr>
          </w:p>
          <w:p w14:paraId="464FCBC1" w14:textId="54405CC5" w:rsidR="00C1463B" w:rsidRPr="00551CD1" w:rsidRDefault="00C1463B" w:rsidP="00A7741E">
            <w:pPr>
              <w:rPr>
                <w:rFonts w:ascii="Times New Roman" w:hAnsi="Times New Roman"/>
                <w:sz w:val="22"/>
                <w:szCs w:val="22"/>
              </w:rPr>
            </w:pPr>
            <w:r>
              <w:rPr>
                <w:rFonts w:ascii="Times New Roman" w:hAnsi="Times New Roman"/>
                <w:sz w:val="22"/>
                <w:szCs w:val="22"/>
              </w:rPr>
              <w:t>N/A</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AD26" w14:textId="0B126656" w:rsidR="00A7741E" w:rsidRPr="00551CD1" w:rsidRDefault="00BB58AE" w:rsidP="00A7741E">
            <w:pPr>
              <w:rPr>
                <w:rFonts w:ascii="Times New Roman" w:hAnsi="Times New Roman"/>
                <w:sz w:val="22"/>
                <w:szCs w:val="22"/>
              </w:rPr>
            </w:pPr>
            <w:r>
              <w:rPr>
                <w:rFonts w:ascii="Times New Roman" w:hAnsi="Times New Roman"/>
                <w:sz w:val="22"/>
                <w:szCs w:val="22"/>
              </w:rPr>
              <w:t>20</w:t>
            </w:r>
            <w:r w:rsidR="00403D77">
              <w:rPr>
                <w:rFonts w:ascii="Times New Roman" w:hAnsi="Times New Roman"/>
                <w:sz w:val="22"/>
                <w:szCs w:val="22"/>
              </w:rPr>
              <w:t xml:space="preserve"> </w:t>
            </w:r>
            <w:r w:rsidR="009227D8" w:rsidRPr="00551CD1">
              <w:rPr>
                <w:rFonts w:ascii="Times New Roman" w:hAnsi="Times New Roman"/>
                <w:sz w:val="22"/>
                <w:szCs w:val="22"/>
              </w:rPr>
              <w:t xml:space="preserve">by </w:t>
            </w:r>
            <w:r w:rsidR="00E07A12" w:rsidRPr="00551CD1">
              <w:rPr>
                <w:rFonts w:ascii="Times New Roman" w:hAnsi="Times New Roman"/>
                <w:sz w:val="22"/>
                <w:szCs w:val="22"/>
              </w:rPr>
              <w:t xml:space="preserve">31 March </w:t>
            </w:r>
            <w:r w:rsidR="009227D8" w:rsidRPr="00551CD1">
              <w:rPr>
                <w:rFonts w:ascii="Times New Roman" w:hAnsi="Times New Roman"/>
                <w:sz w:val="22"/>
                <w:szCs w:val="22"/>
              </w:rPr>
              <w:t>2022</w:t>
            </w:r>
          </w:p>
          <w:p w14:paraId="2C89C4EC" w14:textId="77777777" w:rsidR="006E0119" w:rsidRPr="00551CD1" w:rsidRDefault="006E0119" w:rsidP="00A7741E">
            <w:pPr>
              <w:rPr>
                <w:rFonts w:ascii="Times New Roman" w:hAnsi="Times New Roman"/>
                <w:sz w:val="22"/>
                <w:szCs w:val="22"/>
              </w:rPr>
            </w:pPr>
          </w:p>
          <w:p w14:paraId="0AAA7ADE" w14:textId="77777777" w:rsidR="006E0119" w:rsidRPr="00551CD1" w:rsidRDefault="006E0119" w:rsidP="00A7741E">
            <w:pPr>
              <w:rPr>
                <w:rFonts w:ascii="Times New Roman" w:hAnsi="Times New Roman"/>
                <w:sz w:val="22"/>
                <w:szCs w:val="22"/>
              </w:rPr>
            </w:pPr>
          </w:p>
          <w:p w14:paraId="0ED6E6EE" w14:textId="77777777" w:rsidR="006E0119" w:rsidRPr="00551CD1" w:rsidRDefault="006E0119" w:rsidP="00A7741E">
            <w:pPr>
              <w:rPr>
                <w:rFonts w:ascii="Times New Roman" w:hAnsi="Times New Roman"/>
                <w:sz w:val="22"/>
                <w:szCs w:val="22"/>
              </w:rPr>
            </w:pPr>
          </w:p>
          <w:p w14:paraId="13F93244" w14:textId="77777777" w:rsidR="006E0119" w:rsidRPr="00551CD1" w:rsidRDefault="006E0119" w:rsidP="00A7741E">
            <w:pPr>
              <w:rPr>
                <w:rFonts w:ascii="Times New Roman" w:hAnsi="Times New Roman"/>
                <w:sz w:val="22"/>
                <w:szCs w:val="22"/>
              </w:rPr>
            </w:pPr>
          </w:p>
          <w:p w14:paraId="06041098" w14:textId="5BECB055" w:rsidR="006E0119" w:rsidRDefault="00C86E82" w:rsidP="00A7741E">
            <w:pPr>
              <w:rPr>
                <w:rFonts w:ascii="Times New Roman" w:hAnsi="Times New Roman"/>
                <w:sz w:val="22"/>
                <w:szCs w:val="22"/>
              </w:rPr>
            </w:pPr>
            <w:r>
              <w:rPr>
                <w:rFonts w:ascii="Times New Roman" w:hAnsi="Times New Roman"/>
                <w:sz w:val="22"/>
                <w:szCs w:val="22"/>
              </w:rPr>
              <w:t>150</w:t>
            </w:r>
            <w:r w:rsidR="00E518AE" w:rsidRPr="00551CD1">
              <w:rPr>
                <w:rFonts w:ascii="Times New Roman" w:hAnsi="Times New Roman"/>
                <w:sz w:val="22"/>
                <w:szCs w:val="22"/>
              </w:rPr>
              <w:t>,000 by 31 March 2022</w:t>
            </w:r>
          </w:p>
          <w:p w14:paraId="2ED20C90" w14:textId="61401EEA" w:rsidR="004305F4" w:rsidRPr="00551CD1" w:rsidRDefault="004305F4" w:rsidP="00A7741E">
            <w:pPr>
              <w:rPr>
                <w:rFonts w:ascii="Times New Roman" w:hAnsi="Times New Roman"/>
                <w:sz w:val="22"/>
                <w:szCs w:val="22"/>
              </w:rPr>
            </w:pPr>
            <w:r>
              <w:rPr>
                <w:rFonts w:ascii="Times New Roman" w:hAnsi="Times New Roman"/>
                <w:sz w:val="22"/>
                <w:szCs w:val="22"/>
              </w:rPr>
              <w:t>(at least 50% women)</w:t>
            </w:r>
          </w:p>
          <w:p w14:paraId="61B1DCA8" w14:textId="77777777" w:rsidR="00E518AE" w:rsidRPr="00551CD1" w:rsidRDefault="00E518AE" w:rsidP="00A7741E">
            <w:pPr>
              <w:rPr>
                <w:rFonts w:ascii="Times New Roman" w:hAnsi="Times New Roman"/>
                <w:sz w:val="22"/>
                <w:szCs w:val="22"/>
              </w:rPr>
            </w:pPr>
          </w:p>
          <w:p w14:paraId="47E824AC" w14:textId="77777777" w:rsidR="00E518AE" w:rsidRPr="00551CD1" w:rsidRDefault="00E518AE" w:rsidP="00A7741E">
            <w:pPr>
              <w:rPr>
                <w:rFonts w:ascii="Times New Roman" w:hAnsi="Times New Roman"/>
                <w:sz w:val="22"/>
                <w:szCs w:val="22"/>
              </w:rPr>
            </w:pPr>
          </w:p>
          <w:p w14:paraId="66387727" w14:textId="1238A50B" w:rsidR="00E518AE" w:rsidRPr="00551CD1" w:rsidRDefault="00E518AE" w:rsidP="00A7741E">
            <w:pPr>
              <w:rPr>
                <w:rFonts w:ascii="Times New Roman" w:hAnsi="Times New Roman"/>
                <w:sz w:val="22"/>
                <w:szCs w:val="22"/>
              </w:rPr>
            </w:pPr>
          </w:p>
          <w:p w14:paraId="22205F4E" w14:textId="65BABFCA" w:rsidR="007442D0" w:rsidRDefault="007442D0" w:rsidP="00A7741E">
            <w:pPr>
              <w:rPr>
                <w:rFonts w:ascii="Times New Roman" w:hAnsi="Times New Roman"/>
                <w:sz w:val="22"/>
                <w:szCs w:val="22"/>
              </w:rPr>
            </w:pPr>
          </w:p>
          <w:p w14:paraId="485C921B" w14:textId="225DFAF7" w:rsidR="00643A87" w:rsidRDefault="00643A87" w:rsidP="00A7741E">
            <w:pPr>
              <w:rPr>
                <w:rFonts w:ascii="Times New Roman" w:hAnsi="Times New Roman"/>
                <w:sz w:val="22"/>
                <w:szCs w:val="22"/>
              </w:rPr>
            </w:pPr>
          </w:p>
          <w:p w14:paraId="0A719174" w14:textId="41E5B9B3" w:rsidR="00643A87" w:rsidRDefault="00643A87" w:rsidP="00A7741E">
            <w:pPr>
              <w:rPr>
                <w:rFonts w:ascii="Times New Roman" w:hAnsi="Times New Roman"/>
                <w:sz w:val="22"/>
                <w:szCs w:val="22"/>
              </w:rPr>
            </w:pPr>
          </w:p>
          <w:p w14:paraId="2511E876" w14:textId="54A37FA0" w:rsidR="00643A87" w:rsidRDefault="00643A87" w:rsidP="00A7741E">
            <w:pPr>
              <w:rPr>
                <w:rFonts w:ascii="Times New Roman" w:hAnsi="Times New Roman"/>
                <w:sz w:val="22"/>
                <w:szCs w:val="22"/>
              </w:rPr>
            </w:pPr>
          </w:p>
          <w:p w14:paraId="1F64056D" w14:textId="5B30FA71" w:rsidR="00C86E82" w:rsidRDefault="00C86E82" w:rsidP="00A7741E">
            <w:pPr>
              <w:rPr>
                <w:rFonts w:ascii="Times New Roman" w:hAnsi="Times New Roman"/>
                <w:sz w:val="22"/>
                <w:szCs w:val="22"/>
              </w:rPr>
            </w:pPr>
          </w:p>
          <w:p w14:paraId="2E8E0EFC" w14:textId="0D7190DA" w:rsidR="00533444" w:rsidRPr="00551CD1" w:rsidRDefault="00533444" w:rsidP="00533444">
            <w:pPr>
              <w:rPr>
                <w:rFonts w:ascii="Times New Roman" w:hAnsi="Times New Roman"/>
                <w:iCs/>
                <w:color w:val="000000" w:themeColor="text1"/>
                <w:sz w:val="22"/>
                <w:szCs w:val="22"/>
              </w:rPr>
            </w:pPr>
            <w:r>
              <w:rPr>
                <w:rFonts w:ascii="Times New Roman" w:hAnsi="Times New Roman"/>
                <w:iCs/>
                <w:color w:val="000000" w:themeColor="text1"/>
                <w:sz w:val="22"/>
                <w:szCs w:val="22"/>
              </w:rPr>
              <w:t>B</w:t>
            </w:r>
            <w:r w:rsidRPr="00551CD1">
              <w:rPr>
                <w:rFonts w:ascii="Times New Roman" w:hAnsi="Times New Roman"/>
                <w:iCs/>
                <w:color w:val="000000" w:themeColor="text1"/>
                <w:sz w:val="22"/>
                <w:szCs w:val="22"/>
              </w:rPr>
              <w:t xml:space="preserve">y end of </w:t>
            </w:r>
            <w:r w:rsidR="00C1463B">
              <w:rPr>
                <w:rFonts w:ascii="Times New Roman" w:hAnsi="Times New Roman"/>
                <w:iCs/>
                <w:color w:val="000000" w:themeColor="text1"/>
                <w:sz w:val="22"/>
                <w:szCs w:val="22"/>
              </w:rPr>
              <w:t>September</w:t>
            </w:r>
            <w:r w:rsidRPr="00551CD1">
              <w:rPr>
                <w:rFonts w:ascii="Times New Roman" w:hAnsi="Times New Roman"/>
                <w:iCs/>
                <w:color w:val="000000" w:themeColor="text1"/>
                <w:sz w:val="22"/>
                <w:szCs w:val="22"/>
              </w:rPr>
              <w:t>2022</w:t>
            </w:r>
          </w:p>
          <w:p w14:paraId="1AE1932B" w14:textId="250ECA57" w:rsidR="00533444" w:rsidRDefault="00533444" w:rsidP="00533444">
            <w:pPr>
              <w:rPr>
                <w:rFonts w:ascii="Times New Roman" w:hAnsi="Times New Roman"/>
                <w:iCs/>
                <w:color w:val="000000" w:themeColor="text1"/>
                <w:sz w:val="22"/>
                <w:szCs w:val="22"/>
              </w:rPr>
            </w:pPr>
            <w:r>
              <w:rPr>
                <w:rFonts w:ascii="Times New Roman" w:hAnsi="Times New Roman"/>
                <w:iCs/>
                <w:color w:val="000000" w:themeColor="text1"/>
                <w:sz w:val="22"/>
                <w:szCs w:val="22"/>
              </w:rPr>
              <w:t>a) 68% (</w:t>
            </w:r>
            <w:r w:rsidR="0030654F">
              <w:rPr>
                <w:rFonts w:ascii="Times New Roman" w:hAnsi="Times New Roman"/>
                <w:iCs/>
                <w:color w:val="000000" w:themeColor="text1"/>
                <w:sz w:val="22"/>
                <w:szCs w:val="22"/>
              </w:rPr>
              <w:t>63</w:t>
            </w:r>
            <w:r>
              <w:rPr>
                <w:rFonts w:ascii="Times New Roman" w:hAnsi="Times New Roman"/>
                <w:iCs/>
                <w:color w:val="000000" w:themeColor="text1"/>
                <w:sz w:val="22"/>
                <w:szCs w:val="22"/>
              </w:rPr>
              <w:t xml:space="preserve">% men, </w:t>
            </w:r>
            <w:r w:rsidR="0030654F">
              <w:rPr>
                <w:rFonts w:ascii="Times New Roman" w:hAnsi="Times New Roman"/>
                <w:iCs/>
                <w:color w:val="000000" w:themeColor="text1"/>
                <w:sz w:val="22"/>
                <w:szCs w:val="22"/>
              </w:rPr>
              <w:t>70</w:t>
            </w:r>
            <w:r>
              <w:rPr>
                <w:rFonts w:ascii="Times New Roman" w:hAnsi="Times New Roman"/>
                <w:iCs/>
                <w:color w:val="000000" w:themeColor="text1"/>
                <w:sz w:val="22"/>
                <w:szCs w:val="22"/>
              </w:rPr>
              <w:t>% women)</w:t>
            </w:r>
          </w:p>
          <w:p w14:paraId="5AD7A63F" w14:textId="50C0F8A9" w:rsidR="00533444" w:rsidRDefault="00533444" w:rsidP="00533444">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b) </w:t>
            </w:r>
            <w:r w:rsidR="00F47BA3">
              <w:rPr>
                <w:rFonts w:ascii="Times New Roman" w:hAnsi="Times New Roman"/>
                <w:iCs/>
                <w:color w:val="000000" w:themeColor="text1"/>
                <w:sz w:val="22"/>
                <w:szCs w:val="22"/>
              </w:rPr>
              <w:t>8</w:t>
            </w:r>
            <w:r w:rsidR="005F51A2">
              <w:rPr>
                <w:rFonts w:ascii="Times New Roman" w:hAnsi="Times New Roman"/>
                <w:iCs/>
                <w:color w:val="000000" w:themeColor="text1"/>
                <w:sz w:val="22"/>
                <w:szCs w:val="22"/>
              </w:rPr>
              <w:t>5</w:t>
            </w:r>
            <w:r>
              <w:rPr>
                <w:rFonts w:ascii="Times New Roman" w:hAnsi="Times New Roman"/>
                <w:iCs/>
                <w:color w:val="000000" w:themeColor="text1"/>
                <w:sz w:val="22"/>
                <w:szCs w:val="22"/>
              </w:rPr>
              <w:t>% (</w:t>
            </w:r>
            <w:r w:rsidR="0030654F">
              <w:rPr>
                <w:rFonts w:ascii="Times New Roman" w:hAnsi="Times New Roman"/>
                <w:iCs/>
                <w:color w:val="000000" w:themeColor="text1"/>
                <w:sz w:val="22"/>
                <w:szCs w:val="22"/>
              </w:rPr>
              <w:t>83</w:t>
            </w:r>
            <w:r>
              <w:rPr>
                <w:rFonts w:ascii="Times New Roman" w:hAnsi="Times New Roman"/>
                <w:iCs/>
                <w:color w:val="000000" w:themeColor="text1"/>
                <w:sz w:val="22"/>
                <w:szCs w:val="22"/>
              </w:rPr>
              <w:t xml:space="preserve">% men, </w:t>
            </w:r>
            <w:r w:rsidR="007C0BDC">
              <w:rPr>
                <w:rFonts w:ascii="Times New Roman" w:hAnsi="Times New Roman"/>
                <w:iCs/>
                <w:color w:val="000000" w:themeColor="text1"/>
                <w:sz w:val="22"/>
                <w:szCs w:val="22"/>
              </w:rPr>
              <w:t>86</w:t>
            </w:r>
            <w:r>
              <w:rPr>
                <w:rFonts w:ascii="Times New Roman" w:hAnsi="Times New Roman"/>
                <w:iCs/>
                <w:color w:val="000000" w:themeColor="text1"/>
                <w:sz w:val="22"/>
                <w:szCs w:val="22"/>
              </w:rPr>
              <w:t>% women)</w:t>
            </w:r>
          </w:p>
          <w:p w14:paraId="1E119F9F" w14:textId="3A166FDC" w:rsidR="00533444" w:rsidRDefault="00533444" w:rsidP="00533444">
            <w:pPr>
              <w:rPr>
                <w:rFonts w:ascii="Times New Roman" w:hAnsi="Times New Roman"/>
                <w:iCs/>
                <w:color w:val="000000" w:themeColor="text1"/>
                <w:sz w:val="22"/>
                <w:szCs w:val="22"/>
              </w:rPr>
            </w:pPr>
            <w:r>
              <w:rPr>
                <w:rFonts w:ascii="Times New Roman" w:hAnsi="Times New Roman"/>
                <w:iCs/>
                <w:color w:val="000000" w:themeColor="text1"/>
                <w:sz w:val="22"/>
                <w:szCs w:val="22"/>
              </w:rPr>
              <w:t xml:space="preserve">c) </w:t>
            </w:r>
            <w:r w:rsidR="00BA5B6C">
              <w:rPr>
                <w:rFonts w:ascii="Times New Roman" w:hAnsi="Times New Roman"/>
                <w:iCs/>
                <w:color w:val="000000" w:themeColor="text1"/>
                <w:sz w:val="22"/>
                <w:szCs w:val="22"/>
              </w:rPr>
              <w:t>51</w:t>
            </w:r>
            <w:r>
              <w:rPr>
                <w:rFonts w:ascii="Times New Roman" w:hAnsi="Times New Roman"/>
                <w:iCs/>
                <w:color w:val="000000" w:themeColor="text1"/>
                <w:sz w:val="22"/>
                <w:szCs w:val="22"/>
              </w:rPr>
              <w:t>% (</w:t>
            </w:r>
            <w:r w:rsidR="00BA5B6C">
              <w:rPr>
                <w:rFonts w:ascii="Times New Roman" w:hAnsi="Times New Roman"/>
                <w:iCs/>
                <w:color w:val="000000" w:themeColor="text1"/>
                <w:sz w:val="22"/>
                <w:szCs w:val="22"/>
              </w:rPr>
              <w:t>50</w:t>
            </w:r>
            <w:r>
              <w:rPr>
                <w:rFonts w:ascii="Times New Roman" w:hAnsi="Times New Roman"/>
                <w:iCs/>
                <w:color w:val="000000" w:themeColor="text1"/>
                <w:sz w:val="22"/>
                <w:szCs w:val="22"/>
              </w:rPr>
              <w:t xml:space="preserve">% men, </w:t>
            </w:r>
            <w:r w:rsidR="00BA5B6C">
              <w:rPr>
                <w:rFonts w:ascii="Times New Roman" w:hAnsi="Times New Roman"/>
                <w:iCs/>
                <w:color w:val="000000" w:themeColor="text1"/>
                <w:sz w:val="22"/>
                <w:szCs w:val="22"/>
              </w:rPr>
              <w:t>53</w:t>
            </w:r>
            <w:r>
              <w:rPr>
                <w:rFonts w:ascii="Times New Roman" w:hAnsi="Times New Roman"/>
                <w:iCs/>
                <w:color w:val="000000" w:themeColor="text1"/>
                <w:sz w:val="22"/>
                <w:szCs w:val="22"/>
              </w:rPr>
              <w:t>% women)</w:t>
            </w:r>
          </w:p>
          <w:p w14:paraId="1262AB44" w14:textId="77777777" w:rsidR="00E518AE" w:rsidRDefault="00E518AE">
            <w:pPr>
              <w:rPr>
                <w:rFonts w:ascii="Times New Roman" w:hAnsi="Times New Roman"/>
                <w:sz w:val="22"/>
                <w:szCs w:val="22"/>
              </w:rPr>
            </w:pPr>
          </w:p>
          <w:p w14:paraId="3777B06A" w14:textId="4F09AD00" w:rsidR="00C1463B" w:rsidRDefault="00C1463B">
            <w:pPr>
              <w:rPr>
                <w:rFonts w:ascii="Times New Roman" w:hAnsi="Times New Roman"/>
                <w:sz w:val="22"/>
                <w:szCs w:val="22"/>
              </w:rPr>
            </w:pPr>
          </w:p>
          <w:p w14:paraId="413EA8A6" w14:textId="77777777" w:rsidR="00C1463B" w:rsidRDefault="00C1463B">
            <w:pPr>
              <w:rPr>
                <w:rFonts w:ascii="Times New Roman" w:hAnsi="Times New Roman"/>
                <w:sz w:val="22"/>
                <w:szCs w:val="22"/>
              </w:rPr>
            </w:pPr>
          </w:p>
          <w:p w14:paraId="71F428A8" w14:textId="77777777" w:rsidR="00C1463B" w:rsidRDefault="00C1463B">
            <w:pPr>
              <w:rPr>
                <w:rFonts w:ascii="Times New Roman" w:hAnsi="Times New Roman"/>
                <w:sz w:val="22"/>
                <w:szCs w:val="22"/>
              </w:rPr>
            </w:pPr>
          </w:p>
          <w:p w14:paraId="223DDF62" w14:textId="77777777" w:rsidR="00C1463B" w:rsidRDefault="00C1463B">
            <w:pPr>
              <w:rPr>
                <w:rFonts w:ascii="Times New Roman" w:hAnsi="Times New Roman"/>
                <w:iCs/>
                <w:color w:val="000000" w:themeColor="text1"/>
                <w:sz w:val="22"/>
                <w:szCs w:val="22"/>
              </w:rPr>
            </w:pPr>
            <w:r>
              <w:rPr>
                <w:rFonts w:ascii="Times New Roman" w:hAnsi="Times New Roman"/>
                <w:sz w:val="22"/>
                <w:szCs w:val="22"/>
              </w:rPr>
              <w:t xml:space="preserve">10 </w:t>
            </w:r>
            <w:r>
              <w:rPr>
                <w:rFonts w:ascii="Times New Roman" w:hAnsi="Times New Roman"/>
                <w:iCs/>
                <w:color w:val="000000" w:themeColor="text1"/>
                <w:sz w:val="22"/>
                <w:szCs w:val="22"/>
              </w:rPr>
              <w:t>b</w:t>
            </w:r>
            <w:r w:rsidRPr="00551CD1">
              <w:rPr>
                <w:rFonts w:ascii="Times New Roman" w:hAnsi="Times New Roman"/>
                <w:iCs/>
                <w:color w:val="000000" w:themeColor="text1"/>
                <w:sz w:val="22"/>
                <w:szCs w:val="22"/>
              </w:rPr>
              <w:t xml:space="preserve">y end of </w:t>
            </w:r>
            <w:r>
              <w:rPr>
                <w:rFonts w:ascii="Times New Roman" w:hAnsi="Times New Roman"/>
                <w:iCs/>
                <w:color w:val="000000" w:themeColor="text1"/>
                <w:sz w:val="22"/>
                <w:szCs w:val="22"/>
              </w:rPr>
              <w:t>September</w:t>
            </w:r>
            <w:r w:rsidRPr="00551CD1">
              <w:rPr>
                <w:rFonts w:ascii="Times New Roman" w:hAnsi="Times New Roman"/>
                <w:iCs/>
                <w:color w:val="000000" w:themeColor="text1"/>
                <w:sz w:val="22"/>
                <w:szCs w:val="22"/>
              </w:rPr>
              <w:t>2022</w:t>
            </w:r>
          </w:p>
          <w:p w14:paraId="78D17D91" w14:textId="77777777" w:rsidR="00C1463B" w:rsidRDefault="00C1463B">
            <w:pPr>
              <w:rPr>
                <w:rFonts w:ascii="Times New Roman" w:hAnsi="Times New Roman"/>
                <w:iCs/>
                <w:color w:val="000000" w:themeColor="text1"/>
                <w:sz w:val="22"/>
                <w:szCs w:val="22"/>
              </w:rPr>
            </w:pPr>
          </w:p>
          <w:p w14:paraId="68BEAE61" w14:textId="77777777" w:rsidR="00C1463B" w:rsidRDefault="00C1463B">
            <w:pPr>
              <w:rPr>
                <w:rFonts w:ascii="Times New Roman" w:hAnsi="Times New Roman"/>
                <w:iCs/>
                <w:color w:val="000000" w:themeColor="text1"/>
                <w:sz w:val="22"/>
                <w:szCs w:val="22"/>
              </w:rPr>
            </w:pPr>
          </w:p>
          <w:p w14:paraId="5BA1FD45" w14:textId="77777777" w:rsidR="00C1463B" w:rsidRDefault="00C1463B">
            <w:pPr>
              <w:rPr>
                <w:rFonts w:ascii="Times New Roman" w:hAnsi="Times New Roman"/>
                <w:iCs/>
                <w:color w:val="000000" w:themeColor="text1"/>
                <w:sz w:val="22"/>
                <w:szCs w:val="22"/>
              </w:rPr>
            </w:pPr>
          </w:p>
          <w:p w14:paraId="3543B673" w14:textId="77777777" w:rsidR="00C1463B" w:rsidRDefault="00C1463B">
            <w:pPr>
              <w:rPr>
                <w:rFonts w:ascii="Times New Roman" w:hAnsi="Times New Roman"/>
                <w:iCs/>
                <w:color w:val="000000" w:themeColor="text1"/>
                <w:sz w:val="22"/>
                <w:szCs w:val="22"/>
              </w:rPr>
            </w:pPr>
          </w:p>
          <w:p w14:paraId="02202F75" w14:textId="0600ADFB" w:rsidR="00C1463B" w:rsidRDefault="00C1463B">
            <w:pPr>
              <w:rPr>
                <w:rFonts w:ascii="Times New Roman" w:hAnsi="Times New Roman"/>
                <w:iCs/>
                <w:color w:val="000000" w:themeColor="text1"/>
                <w:sz w:val="22"/>
                <w:szCs w:val="22"/>
              </w:rPr>
            </w:pPr>
          </w:p>
          <w:p w14:paraId="631F3A97" w14:textId="77777777" w:rsidR="00C1463B" w:rsidRDefault="00C1463B">
            <w:pPr>
              <w:rPr>
                <w:rFonts w:ascii="Times New Roman" w:hAnsi="Times New Roman"/>
                <w:iCs/>
                <w:color w:val="000000" w:themeColor="text1"/>
                <w:sz w:val="22"/>
                <w:szCs w:val="22"/>
              </w:rPr>
            </w:pPr>
          </w:p>
          <w:p w14:paraId="15019CD9" w14:textId="77777777" w:rsidR="00C1463B" w:rsidRDefault="00C1463B">
            <w:pPr>
              <w:rPr>
                <w:rFonts w:ascii="Times New Roman" w:hAnsi="Times New Roman"/>
                <w:iCs/>
                <w:color w:val="000000" w:themeColor="text1"/>
                <w:sz w:val="22"/>
                <w:szCs w:val="22"/>
              </w:rPr>
            </w:pPr>
          </w:p>
          <w:p w14:paraId="3387FE9A" w14:textId="0B35EBBC" w:rsidR="00C1463B" w:rsidRDefault="00C1463B">
            <w:pPr>
              <w:rPr>
                <w:rFonts w:ascii="Times New Roman" w:hAnsi="Times New Roman"/>
                <w:iCs/>
                <w:color w:val="000000" w:themeColor="text1"/>
                <w:sz w:val="22"/>
                <w:szCs w:val="22"/>
              </w:rPr>
            </w:pPr>
            <w:r>
              <w:rPr>
                <w:rFonts w:ascii="Times New Roman" w:hAnsi="Times New Roman"/>
                <w:sz w:val="22"/>
                <w:szCs w:val="22"/>
              </w:rPr>
              <w:t xml:space="preserve">10,000 </w:t>
            </w:r>
            <w:r>
              <w:rPr>
                <w:rFonts w:ascii="Times New Roman" w:hAnsi="Times New Roman"/>
                <w:iCs/>
                <w:color w:val="000000" w:themeColor="text1"/>
                <w:sz w:val="22"/>
                <w:szCs w:val="22"/>
              </w:rPr>
              <w:t>b</w:t>
            </w:r>
            <w:r w:rsidRPr="00551CD1">
              <w:rPr>
                <w:rFonts w:ascii="Times New Roman" w:hAnsi="Times New Roman"/>
                <w:iCs/>
                <w:color w:val="000000" w:themeColor="text1"/>
                <w:sz w:val="22"/>
                <w:szCs w:val="22"/>
              </w:rPr>
              <w:t xml:space="preserve">y end of </w:t>
            </w:r>
            <w:r>
              <w:rPr>
                <w:rFonts w:ascii="Times New Roman" w:hAnsi="Times New Roman"/>
                <w:iCs/>
                <w:color w:val="000000" w:themeColor="text1"/>
                <w:sz w:val="22"/>
                <w:szCs w:val="22"/>
              </w:rPr>
              <w:t>September</w:t>
            </w:r>
            <w:r w:rsidRPr="00551CD1">
              <w:rPr>
                <w:rFonts w:ascii="Times New Roman" w:hAnsi="Times New Roman"/>
                <w:iCs/>
                <w:color w:val="000000" w:themeColor="text1"/>
                <w:sz w:val="22"/>
                <w:szCs w:val="22"/>
              </w:rPr>
              <w:t>2022</w:t>
            </w:r>
          </w:p>
          <w:p w14:paraId="2EA1363B" w14:textId="7C0931B2" w:rsidR="00C1463B" w:rsidRDefault="00C1463B">
            <w:pPr>
              <w:rPr>
                <w:rFonts w:ascii="Times New Roman" w:hAnsi="Times New Roman"/>
                <w:iCs/>
                <w:color w:val="000000" w:themeColor="text1"/>
                <w:sz w:val="22"/>
                <w:szCs w:val="22"/>
              </w:rPr>
            </w:pPr>
            <w:r>
              <w:rPr>
                <w:rFonts w:ascii="Times New Roman" w:hAnsi="Times New Roman"/>
                <w:iCs/>
                <w:color w:val="000000" w:themeColor="text1"/>
                <w:sz w:val="22"/>
                <w:szCs w:val="22"/>
              </w:rPr>
              <w:t>(no less than 50% women and girls)</w:t>
            </w:r>
          </w:p>
          <w:p w14:paraId="5C8C6B09" w14:textId="3C7A1BC4" w:rsidR="00C1463B" w:rsidRPr="00551CD1" w:rsidRDefault="00C1463B">
            <w:pPr>
              <w:rPr>
                <w:rFonts w:ascii="Times New Roman" w:hAnsi="Times New Roman"/>
                <w:sz w:val="22"/>
                <w:szCs w:val="22"/>
              </w:rPr>
            </w:pPr>
          </w:p>
        </w:tc>
      </w:tr>
      <w:tr w:rsidR="00282AD3" w:rsidRPr="00551CD1" w14:paraId="4AA4B069"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610319" w14:textId="77777777" w:rsidR="00282AD3" w:rsidRPr="00551CD1" w:rsidRDefault="00282AD3" w:rsidP="00A7741E">
            <w:pPr>
              <w:rPr>
                <w:rFonts w:ascii="Times New Roman" w:hAnsi="Times New Roman"/>
                <w:b/>
                <w:sz w:val="22"/>
                <w:szCs w:val="22"/>
              </w:rPr>
            </w:pPr>
            <w:r w:rsidRPr="00551CD1">
              <w:rPr>
                <w:rFonts w:ascii="Times New Roman" w:hAnsi="Times New Roman"/>
                <w:b/>
                <w:sz w:val="22"/>
                <w:szCs w:val="22"/>
              </w:rPr>
              <w:lastRenderedPageBreak/>
              <w:t>Activities linked to Output 3</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CC68" w14:textId="04509E85" w:rsidR="00282AD3" w:rsidRPr="00551CD1" w:rsidRDefault="00282AD3" w:rsidP="00A7741E">
            <w:pPr>
              <w:rPr>
                <w:rFonts w:ascii="Times New Roman" w:hAnsi="Times New Roman"/>
                <w:b/>
                <w:sz w:val="22"/>
                <w:szCs w:val="22"/>
              </w:rPr>
            </w:pPr>
            <w:r w:rsidRPr="00551CD1">
              <w:rPr>
                <w:rFonts w:ascii="Times New Roman" w:hAnsi="Times New Roman"/>
                <w:b/>
                <w:sz w:val="22"/>
                <w:szCs w:val="22"/>
              </w:rPr>
              <w:t>Activity</w:t>
            </w:r>
            <w:r w:rsidR="003C6C90">
              <w:rPr>
                <w:rFonts w:ascii="Times New Roman" w:hAnsi="Times New Roman"/>
                <w:b/>
                <w:sz w:val="22"/>
                <w:szCs w:val="22"/>
              </w:rPr>
              <w:t xml:space="preserve"> </w:t>
            </w:r>
            <w:r w:rsidR="003C6C90" w:rsidRPr="00366312">
              <w:rPr>
                <w:rFonts w:ascii="Times New Roman" w:hAnsi="Times New Roman"/>
                <w:bCs/>
                <w:sz w:val="22"/>
                <w:szCs w:val="22"/>
              </w:rPr>
              <w:t xml:space="preserve">(see ABB for details </w:t>
            </w:r>
            <w:r w:rsidR="004B5021" w:rsidRPr="00366312">
              <w:rPr>
                <w:rFonts w:ascii="Times New Roman" w:hAnsi="Times New Roman"/>
                <w:bCs/>
                <w:sz w:val="22"/>
                <w:szCs w:val="22"/>
              </w:rPr>
              <w:t xml:space="preserve">on </w:t>
            </w:r>
            <w:r w:rsidR="003C6C90" w:rsidRPr="00366312">
              <w:rPr>
                <w:rFonts w:ascii="Times New Roman" w:hAnsi="Times New Roman"/>
                <w:bCs/>
                <w:sz w:val="22"/>
                <w:szCs w:val="22"/>
              </w:rPr>
              <w:t>sub-</w:t>
            </w:r>
            <w:r w:rsidR="007B6D97" w:rsidRPr="00366312">
              <w:rPr>
                <w:rFonts w:ascii="Times New Roman" w:hAnsi="Times New Roman"/>
                <w:bCs/>
                <w:sz w:val="22"/>
                <w:szCs w:val="22"/>
              </w:rPr>
              <w:t>activities</w:t>
            </w:r>
            <w:r w:rsidR="004B5021" w:rsidRPr="00366312">
              <w:rPr>
                <w:rFonts w:ascii="Times New Roman" w:hAnsi="Times New Roman"/>
                <w:bCs/>
                <w:sz w:val="22"/>
                <w:szCs w:val="22"/>
              </w:rPr>
              <w:t>)</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17BAAB" w14:textId="77777777" w:rsidR="00282AD3" w:rsidRPr="00551CD1" w:rsidRDefault="00282AD3" w:rsidP="00A7741E">
            <w:pPr>
              <w:rPr>
                <w:rFonts w:ascii="Times New Roman" w:hAnsi="Times New Roman"/>
                <w:b/>
                <w:sz w:val="22"/>
                <w:szCs w:val="22"/>
              </w:rPr>
            </w:pPr>
            <w:r w:rsidRPr="00551CD1">
              <w:rPr>
                <w:rFonts w:ascii="Times New Roman" w:hAnsi="Times New Roman"/>
                <w:b/>
                <w:sz w:val="22"/>
                <w:szCs w:val="22"/>
              </w:rPr>
              <w:t>Completion date</w:t>
            </w:r>
          </w:p>
        </w:tc>
      </w:tr>
      <w:tr w:rsidR="00282AD3" w:rsidRPr="00551CD1" w14:paraId="065D241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382A365"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2D521" w14:textId="4CF1458F" w:rsidR="00282AD3" w:rsidRPr="00551CD1" w:rsidRDefault="005358B9" w:rsidP="00A7741E">
            <w:pPr>
              <w:rPr>
                <w:rFonts w:ascii="Times New Roman" w:hAnsi="Times New Roman"/>
                <w:sz w:val="22"/>
                <w:szCs w:val="22"/>
              </w:rPr>
            </w:pPr>
            <w:r>
              <w:rPr>
                <w:rFonts w:ascii="Times New Roman" w:hAnsi="Times New Roman"/>
                <w:sz w:val="22"/>
                <w:szCs w:val="22"/>
              </w:rPr>
              <w:t xml:space="preserve">3.1 </w:t>
            </w:r>
            <w:r w:rsidRPr="005358B9">
              <w:rPr>
                <w:rFonts w:ascii="Times New Roman" w:hAnsi="Times New Roman"/>
                <w:sz w:val="22"/>
                <w:szCs w:val="22"/>
              </w:rPr>
              <w:t>Support to cross-sectoral partnerships</w:t>
            </w:r>
            <w:r>
              <w:rPr>
                <w:rFonts w:ascii="Times New Roman" w:hAnsi="Times New Roman"/>
                <w:sz w:val="22"/>
                <w:szCs w:val="22"/>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71F136" w14:textId="5F064E39" w:rsidR="00282AD3" w:rsidRPr="00551CD1" w:rsidRDefault="00DF41C1" w:rsidP="00A7741E">
            <w:pPr>
              <w:rPr>
                <w:rFonts w:ascii="Times New Roman" w:hAnsi="Times New Roman"/>
                <w:sz w:val="22"/>
                <w:szCs w:val="22"/>
              </w:rPr>
            </w:pPr>
            <w:r>
              <w:rPr>
                <w:rFonts w:ascii="Times New Roman" w:hAnsi="Times New Roman"/>
                <w:sz w:val="22"/>
                <w:szCs w:val="22"/>
              </w:rPr>
              <w:t>31 March 2022</w:t>
            </w:r>
          </w:p>
        </w:tc>
      </w:tr>
      <w:tr w:rsidR="00282AD3" w:rsidRPr="00551CD1" w14:paraId="2CC21B90"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2199465"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2CCC" w14:textId="77777777" w:rsidR="008651EF" w:rsidRDefault="00DE034E" w:rsidP="00A7741E">
            <w:pPr>
              <w:rPr>
                <w:rFonts w:ascii="Times New Roman" w:hAnsi="Times New Roman"/>
                <w:sz w:val="22"/>
                <w:szCs w:val="22"/>
              </w:rPr>
            </w:pPr>
            <w:r>
              <w:rPr>
                <w:rFonts w:ascii="Times New Roman" w:hAnsi="Times New Roman"/>
                <w:sz w:val="22"/>
                <w:szCs w:val="22"/>
              </w:rPr>
              <w:t xml:space="preserve">3.2 </w:t>
            </w:r>
            <w:r w:rsidRPr="00DE034E">
              <w:rPr>
                <w:rFonts w:ascii="Times New Roman" w:hAnsi="Times New Roman"/>
                <w:sz w:val="22"/>
                <w:szCs w:val="22"/>
              </w:rPr>
              <w:t>Direct procurement and advisory support to local initiatives</w:t>
            </w:r>
          </w:p>
          <w:p w14:paraId="138328F9" w14:textId="15655D1A" w:rsidR="008651EF" w:rsidRPr="00551CD1" w:rsidRDefault="008651EF" w:rsidP="00A7741E">
            <w:pPr>
              <w:rPr>
                <w:rFonts w:ascii="Times New Roman" w:hAnsi="Times New Roman"/>
                <w:sz w:val="22"/>
                <w:szCs w:val="22"/>
              </w:rPr>
            </w:pPr>
            <w:r>
              <w:rPr>
                <w:rFonts w:ascii="Times New Roman" w:hAnsi="Times New Roman"/>
                <w:sz w:val="22"/>
                <w:szCs w:val="22"/>
              </w:rPr>
              <w:t xml:space="preserve">Note: within the last 6 months of the project implementation this activity will </w:t>
            </w:r>
            <w:r w:rsidR="00956048">
              <w:rPr>
                <w:rFonts w:ascii="Times New Roman" w:hAnsi="Times New Roman"/>
                <w:sz w:val="22"/>
                <w:szCs w:val="22"/>
              </w:rPr>
              <w:t>includ</w:t>
            </w:r>
            <w:r>
              <w:rPr>
                <w:rFonts w:ascii="Times New Roman" w:hAnsi="Times New Roman"/>
                <w:sz w:val="22"/>
                <w:szCs w:val="22"/>
              </w:rPr>
              <w:t>e</w:t>
            </w:r>
            <w:r w:rsidR="00956048">
              <w:rPr>
                <w:rFonts w:ascii="Times New Roman" w:hAnsi="Times New Roman"/>
                <w:sz w:val="22"/>
                <w:szCs w:val="22"/>
              </w:rPr>
              <w:t xml:space="preserve"> p</w:t>
            </w:r>
            <w:r w:rsidR="00956048" w:rsidRPr="00956048">
              <w:rPr>
                <w:rFonts w:ascii="Times New Roman" w:hAnsi="Times New Roman"/>
                <w:sz w:val="22"/>
                <w:szCs w:val="22"/>
              </w:rPr>
              <w:t>rovision of equipment and supplies for emergency and essential services provision</w:t>
            </w:r>
            <w:r>
              <w:rPr>
                <w:rFonts w:ascii="Times New Roman" w:hAnsi="Times New Roman"/>
                <w:sz w:val="22"/>
                <w:szCs w:val="22"/>
              </w:rPr>
              <w:t xml:space="preserve">. Some </w:t>
            </w:r>
            <w:r w:rsidRPr="00956048">
              <w:rPr>
                <w:rFonts w:ascii="Times New Roman" w:hAnsi="Times New Roman"/>
                <w:sz w:val="22"/>
                <w:szCs w:val="22"/>
              </w:rPr>
              <w:t>equipment procured at earlier stage and re-purposed</w:t>
            </w:r>
            <w:r>
              <w:rPr>
                <w:rFonts w:ascii="Times New Roman" w:hAnsi="Times New Roman"/>
                <w:sz w:val="22"/>
                <w:szCs w:val="22"/>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A123B1" w14:textId="0BB9920A" w:rsidR="00282AD3" w:rsidRPr="00551CD1" w:rsidRDefault="00B23D16" w:rsidP="00A7741E">
            <w:pPr>
              <w:rPr>
                <w:rFonts w:ascii="Times New Roman" w:hAnsi="Times New Roman"/>
                <w:sz w:val="22"/>
                <w:szCs w:val="22"/>
              </w:rPr>
            </w:pPr>
            <w:r>
              <w:rPr>
                <w:rFonts w:ascii="Times New Roman" w:hAnsi="Times New Roman"/>
                <w:sz w:val="22"/>
                <w:szCs w:val="22"/>
              </w:rPr>
              <w:t>3</w:t>
            </w:r>
            <w:r w:rsidR="00E86CB3">
              <w:rPr>
                <w:rFonts w:ascii="Times New Roman" w:hAnsi="Times New Roman"/>
                <w:sz w:val="22"/>
                <w:szCs w:val="22"/>
              </w:rPr>
              <w:t>0</w:t>
            </w:r>
            <w:r>
              <w:rPr>
                <w:rFonts w:ascii="Times New Roman" w:hAnsi="Times New Roman"/>
                <w:sz w:val="22"/>
                <w:szCs w:val="22"/>
              </w:rPr>
              <w:t xml:space="preserve"> </w:t>
            </w:r>
            <w:r w:rsidR="00E86CB3">
              <w:rPr>
                <w:rFonts w:ascii="Times New Roman" w:hAnsi="Times New Roman"/>
                <w:sz w:val="22"/>
                <w:szCs w:val="22"/>
              </w:rPr>
              <w:t>September</w:t>
            </w:r>
            <w:r>
              <w:rPr>
                <w:rFonts w:ascii="Times New Roman" w:hAnsi="Times New Roman"/>
                <w:sz w:val="22"/>
                <w:szCs w:val="22"/>
              </w:rPr>
              <w:t xml:space="preserve"> 2022</w:t>
            </w:r>
          </w:p>
        </w:tc>
      </w:tr>
      <w:tr w:rsidR="004B487D" w:rsidRPr="00551CD1" w14:paraId="64448AD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7DF7F0E" w14:textId="77777777" w:rsidR="004B487D" w:rsidRPr="00551CD1" w:rsidRDefault="004B487D"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316D" w14:textId="6C057320" w:rsidR="004B487D" w:rsidRDefault="004B487D" w:rsidP="00A7741E">
            <w:pPr>
              <w:rPr>
                <w:rFonts w:ascii="Times New Roman" w:hAnsi="Times New Roman"/>
                <w:sz w:val="22"/>
                <w:szCs w:val="22"/>
              </w:rPr>
            </w:pPr>
            <w:r>
              <w:rPr>
                <w:rFonts w:ascii="Times New Roman" w:hAnsi="Times New Roman"/>
                <w:sz w:val="22"/>
                <w:szCs w:val="22"/>
              </w:rPr>
              <w:t xml:space="preserve">3.3 </w:t>
            </w:r>
            <w:r w:rsidRPr="00DE034E">
              <w:rPr>
                <w:rFonts w:ascii="Times New Roman" w:hAnsi="Times New Roman"/>
                <w:sz w:val="22"/>
                <w:szCs w:val="22"/>
              </w:rPr>
              <w:t>Community mobilization and citizens engagement in implementation and monitoring of local initiatives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BE6E74E" w14:textId="0EE37C83" w:rsidR="004B487D" w:rsidRDefault="004B487D" w:rsidP="00A7741E">
            <w:pPr>
              <w:rPr>
                <w:rFonts w:ascii="Times New Roman" w:hAnsi="Times New Roman"/>
                <w:sz w:val="22"/>
                <w:szCs w:val="22"/>
              </w:rPr>
            </w:pPr>
            <w:r>
              <w:rPr>
                <w:rFonts w:ascii="Times New Roman" w:hAnsi="Times New Roman"/>
                <w:sz w:val="22"/>
                <w:szCs w:val="22"/>
              </w:rPr>
              <w:t>30 September 2022</w:t>
            </w:r>
          </w:p>
        </w:tc>
      </w:tr>
      <w:tr w:rsidR="00956048" w:rsidRPr="00551CD1" w14:paraId="3A23C802"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A4C60A" w14:textId="77777777" w:rsidR="00956048" w:rsidRPr="00551CD1" w:rsidRDefault="00956048" w:rsidP="00956048">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4CDD" w14:textId="6DAD1DE2" w:rsidR="00956048" w:rsidRDefault="00956048" w:rsidP="00956048">
            <w:pPr>
              <w:rPr>
                <w:rFonts w:ascii="Times New Roman" w:hAnsi="Times New Roman"/>
                <w:sz w:val="22"/>
                <w:szCs w:val="22"/>
              </w:rPr>
            </w:pPr>
            <w:r>
              <w:rPr>
                <w:rFonts w:ascii="Times New Roman" w:hAnsi="Times New Roman"/>
                <w:sz w:val="22"/>
                <w:szCs w:val="22"/>
              </w:rPr>
              <w:t xml:space="preserve">3.4. </w:t>
            </w:r>
            <w:r w:rsidRPr="00956048">
              <w:rPr>
                <w:rFonts w:ascii="Times New Roman" w:hAnsi="Times New Roman"/>
                <w:sz w:val="22"/>
                <w:szCs w:val="22"/>
              </w:rPr>
              <w:t>Community Volunteers Programme (20 positions)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EE7B552" w14:textId="41445163" w:rsidR="00956048" w:rsidRDefault="00956048" w:rsidP="00956048">
            <w:pPr>
              <w:rPr>
                <w:rFonts w:ascii="Times New Roman" w:hAnsi="Times New Roman"/>
                <w:sz w:val="22"/>
                <w:szCs w:val="22"/>
              </w:rPr>
            </w:pPr>
            <w:r>
              <w:rPr>
                <w:rFonts w:ascii="Times New Roman" w:hAnsi="Times New Roman"/>
                <w:sz w:val="22"/>
                <w:szCs w:val="22"/>
              </w:rPr>
              <w:t>30 September 2022</w:t>
            </w:r>
          </w:p>
        </w:tc>
      </w:tr>
      <w:tr w:rsidR="00956048" w:rsidRPr="00551CD1" w14:paraId="57AB747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4CEA3D" w14:textId="77777777" w:rsidR="00956048" w:rsidRPr="00551CD1" w:rsidRDefault="00956048" w:rsidP="00956048">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039E" w14:textId="5D5C90E8" w:rsidR="00956048" w:rsidRPr="00551CD1" w:rsidRDefault="00956048" w:rsidP="00956048">
            <w:pPr>
              <w:rPr>
                <w:rFonts w:ascii="Times New Roman" w:hAnsi="Times New Roman"/>
                <w:sz w:val="22"/>
                <w:szCs w:val="22"/>
              </w:rPr>
            </w:pPr>
            <w:r>
              <w:rPr>
                <w:rFonts w:ascii="Times New Roman" w:hAnsi="Times New Roman"/>
                <w:sz w:val="22"/>
                <w:szCs w:val="22"/>
              </w:rPr>
              <w:t xml:space="preserve">3.5. </w:t>
            </w:r>
            <w:r w:rsidRPr="00956048">
              <w:rPr>
                <w:rFonts w:ascii="Times New Roman" w:hAnsi="Times New Roman"/>
                <w:sz w:val="22"/>
                <w:szCs w:val="22"/>
              </w:rPr>
              <w:t xml:space="preserve">Logistical support to the implementation of urgent crisis response measures </w:t>
            </w:r>
            <w:r w:rsidR="008651EF">
              <w:rPr>
                <w:rFonts w:ascii="Times New Roman" w:hAnsi="Times New Roman"/>
                <w:sz w:val="22"/>
                <w:szCs w:val="22"/>
              </w:rPr>
              <w:t xml:space="preserve">(including </w:t>
            </w:r>
            <w:r w:rsidR="008651EF" w:rsidRPr="00956048">
              <w:rPr>
                <w:rFonts w:ascii="Times New Roman" w:hAnsi="Times New Roman"/>
                <w:sz w:val="22"/>
                <w:szCs w:val="22"/>
              </w:rPr>
              <w:t>support to delivery of procured items and humanitarian aid, and other logistical support required</w:t>
            </w:r>
            <w:r w:rsidR="008651EF">
              <w:rPr>
                <w:rFonts w:ascii="Times New Roman" w:hAnsi="Times New Roman"/>
                <w:sz w:val="22"/>
                <w:szCs w:val="22"/>
              </w:rPr>
              <w:t xml:space="preserve"> by regional and local authorities)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895670" w14:textId="332084F3" w:rsidR="00956048" w:rsidRPr="00551CD1" w:rsidRDefault="00956048" w:rsidP="00956048">
            <w:pPr>
              <w:rPr>
                <w:rFonts w:ascii="Times New Roman" w:hAnsi="Times New Roman"/>
                <w:sz w:val="22"/>
                <w:szCs w:val="22"/>
              </w:rPr>
            </w:pPr>
            <w:r>
              <w:rPr>
                <w:rFonts w:ascii="Times New Roman" w:hAnsi="Times New Roman"/>
                <w:sz w:val="22"/>
                <w:szCs w:val="22"/>
              </w:rPr>
              <w:t>30 September 2022</w:t>
            </w:r>
          </w:p>
        </w:tc>
      </w:tr>
      <w:bookmarkEnd w:id="0"/>
      <w:tr w:rsidR="00A7741E" w:rsidRPr="00551CD1" w14:paraId="374044BF"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FA47" w14:textId="77777777" w:rsidR="00A7741E" w:rsidRPr="00551CD1" w:rsidRDefault="00A7741E" w:rsidP="00A7741E">
            <w:pPr>
              <w:rPr>
                <w:rFonts w:ascii="Times New Roman" w:hAnsi="Times New Roman"/>
                <w:i/>
                <w:color w:val="FF0000"/>
              </w:rPr>
            </w:pPr>
          </w:p>
          <w:p w14:paraId="568C698B" w14:textId="77777777" w:rsidR="00A7741E" w:rsidRPr="00551CD1" w:rsidRDefault="00A7741E" w:rsidP="002C4ECD">
            <w:pPr>
              <w:rPr>
                <w:rFonts w:ascii="Times New Roman" w:hAnsi="Times New Roman"/>
                <w:iCs/>
                <w:color w:val="FF0000"/>
              </w:rPr>
            </w:pPr>
          </w:p>
        </w:tc>
      </w:tr>
      <w:tr w:rsidR="002C4ECD" w:rsidRPr="00551CD1" w14:paraId="62CB93D1" w14:textId="77777777" w:rsidTr="00D7138D">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EDD8" w14:textId="5E718399"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 xml:space="preserve">Output </w:t>
            </w:r>
            <w:r w:rsidR="00021DCF" w:rsidRPr="00551CD1">
              <w:rPr>
                <w:rFonts w:ascii="Times New Roman" w:hAnsi="Times New Roman"/>
                <w:b/>
                <w:sz w:val="22"/>
                <w:szCs w:val="22"/>
              </w:rPr>
              <w:t>4</w:t>
            </w:r>
            <w:r w:rsidRPr="00551CD1">
              <w:rPr>
                <w:rFonts w:ascii="Times New Roman" w:hAnsi="Times New Roman"/>
                <w:b/>
                <w:sz w:val="22"/>
                <w:szCs w:val="22"/>
              </w:rPr>
              <w:t xml:space="preserve">: </w:t>
            </w:r>
            <w:r w:rsidR="00194F23" w:rsidRPr="00551CD1">
              <w:rPr>
                <w:rFonts w:ascii="Times New Roman" w:hAnsi="Times New Roman"/>
                <w:b/>
              </w:rPr>
              <w:t>Awareness raising, monitoring and evaluation of project results</w:t>
            </w:r>
          </w:p>
          <w:p w14:paraId="78515234" w14:textId="77777777" w:rsidR="002C4ECD" w:rsidRPr="00551CD1" w:rsidRDefault="002C4ECD" w:rsidP="00D7138D">
            <w:pPr>
              <w:rPr>
                <w:rFonts w:ascii="Times New Roman" w:hAnsi="Times New Roman"/>
                <w:sz w:val="22"/>
                <w:szCs w:val="22"/>
              </w:rPr>
            </w:pPr>
          </w:p>
        </w:tc>
      </w:tr>
      <w:tr w:rsidR="002C4ECD" w:rsidRPr="00551CD1" w14:paraId="34BBDAC7"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ADBD" w14:textId="77777777" w:rsidR="002C4ECD" w:rsidRPr="00551CD1" w:rsidRDefault="002C4ECD" w:rsidP="00D7138D">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0C52"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6566"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026D"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D98E"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Target &amp; Date</w:t>
            </w:r>
          </w:p>
        </w:tc>
      </w:tr>
      <w:tr w:rsidR="002C4ECD" w:rsidRPr="00551CD1" w14:paraId="0B0FCAF2"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D4FF" w14:textId="77777777" w:rsidR="002C4ECD" w:rsidRPr="00551CD1" w:rsidRDefault="002C4ECD" w:rsidP="00D7138D">
            <w:pPr>
              <w:rPr>
                <w:rFonts w:ascii="Times New Roman" w:hAnsi="Times New Roman"/>
                <w:sz w:val="22"/>
                <w:szCs w:val="22"/>
              </w:rPr>
            </w:pPr>
          </w:p>
          <w:p w14:paraId="30A81135" w14:textId="50E07595" w:rsidR="00CD3775" w:rsidRPr="00551CD1" w:rsidRDefault="00CA0EFB" w:rsidP="000B2700">
            <w:pPr>
              <w:rPr>
                <w:rFonts w:ascii="Times New Roman" w:hAnsi="Times New Roman"/>
                <w:sz w:val="22"/>
                <w:szCs w:val="22"/>
              </w:rPr>
            </w:pPr>
            <w:r w:rsidRPr="00551CD1">
              <w:rPr>
                <w:rFonts w:ascii="Times New Roman" w:hAnsi="Times New Roman"/>
              </w:rPr>
              <w:t>1. Number of people</w:t>
            </w:r>
            <w:r w:rsidR="000B2700">
              <w:rPr>
                <w:rFonts w:ascii="Times New Roman" w:hAnsi="Times New Roman"/>
              </w:rPr>
              <w:t xml:space="preserve"> </w:t>
            </w:r>
            <w:r w:rsidR="001E5E3C" w:rsidRPr="00551CD1">
              <w:rPr>
                <w:rFonts w:ascii="Times New Roman" w:hAnsi="Times New Roman"/>
              </w:rPr>
              <w:t xml:space="preserve">(men/women) </w:t>
            </w:r>
            <w:r w:rsidRPr="00551CD1">
              <w:rPr>
                <w:rFonts w:ascii="Times New Roman" w:hAnsi="Times New Roman"/>
              </w:rPr>
              <w:t>reached by information on the new opportunities for receiving</w:t>
            </w:r>
            <w:r w:rsidR="002F5879" w:rsidRPr="00551CD1">
              <w:rPr>
                <w:rFonts w:ascii="Times New Roman" w:hAnsi="Times New Roman"/>
              </w:rPr>
              <w:t xml:space="preserve"> new</w:t>
            </w:r>
            <w:r w:rsidRPr="00551CD1">
              <w:rPr>
                <w:rFonts w:ascii="Times New Roman" w:hAnsi="Times New Roman"/>
              </w:rPr>
              <w:t xml:space="preserve"> </w:t>
            </w:r>
            <w:r w:rsidR="002F5879" w:rsidRPr="00551CD1">
              <w:rPr>
                <w:rFonts w:ascii="Times New Roman" w:hAnsi="Times New Roman"/>
              </w:rPr>
              <w:t xml:space="preserve">and </w:t>
            </w:r>
            <w:r w:rsidRPr="00551CD1">
              <w:rPr>
                <w:rFonts w:ascii="Times New Roman" w:hAnsi="Times New Roman"/>
              </w:rPr>
              <w:t xml:space="preserve">improved </w:t>
            </w:r>
            <w:r w:rsidR="002F5879" w:rsidRPr="00551CD1">
              <w:rPr>
                <w:rFonts w:ascii="Times New Roman" w:hAnsi="Times New Roman"/>
              </w:rPr>
              <w:t>public</w:t>
            </w:r>
            <w:r w:rsidRPr="00551CD1">
              <w:rPr>
                <w:rFonts w:ascii="Times New Roman" w:hAnsi="Times New Roman"/>
              </w:rPr>
              <w:t xml:space="preserve"> services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22E5" w14:textId="77777777" w:rsidR="002C4ECD" w:rsidRPr="00551CD1" w:rsidRDefault="002C4ECD" w:rsidP="00D7138D">
            <w:pPr>
              <w:rPr>
                <w:rFonts w:ascii="Times New Roman" w:hAnsi="Times New Roman"/>
                <w:sz w:val="22"/>
                <w:szCs w:val="22"/>
              </w:rPr>
            </w:pPr>
          </w:p>
          <w:p w14:paraId="3AA8E5F6" w14:textId="5E5D6AF7" w:rsidR="007A1076" w:rsidRPr="00551CD1" w:rsidRDefault="000E31DF" w:rsidP="00D7138D">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795A" w14:textId="77777777" w:rsidR="000E31DF" w:rsidRPr="00551CD1" w:rsidRDefault="000E31DF" w:rsidP="00D7138D">
            <w:pPr>
              <w:rPr>
                <w:rFonts w:ascii="Times New Roman" w:hAnsi="Times New Roman"/>
                <w:sz w:val="22"/>
                <w:szCs w:val="22"/>
              </w:rPr>
            </w:pPr>
          </w:p>
          <w:p w14:paraId="7C8AE1AF" w14:textId="53AE3597" w:rsidR="000575CC" w:rsidRPr="00551CD1" w:rsidRDefault="000E31DF" w:rsidP="00D7138D">
            <w:pPr>
              <w:rPr>
                <w:rFonts w:ascii="Times New Roman" w:hAnsi="Times New Roman"/>
                <w:sz w:val="22"/>
                <w:szCs w:val="22"/>
              </w:rPr>
            </w:pPr>
            <w:r w:rsidRPr="00551CD1">
              <w:rPr>
                <w:rFonts w:ascii="Times New Roman" w:hAnsi="Times New Roman"/>
                <w:sz w:val="22"/>
                <w:szCs w:val="22"/>
              </w:rPr>
              <w:t>Project records</w:t>
            </w:r>
            <w:r w:rsidR="000B2700">
              <w:rPr>
                <w:rFonts w:ascii="Times New Roman" w:hAnsi="Times New Roman"/>
                <w:sz w:val="22"/>
                <w:szCs w:val="22"/>
              </w:rPr>
              <w:t>, project´s assessments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DC55" w14:textId="77777777" w:rsidR="002C4ECD" w:rsidRDefault="002C4ECD" w:rsidP="00D7138D">
            <w:pPr>
              <w:rPr>
                <w:rFonts w:ascii="Times New Roman" w:hAnsi="Times New Roman"/>
                <w:sz w:val="22"/>
                <w:szCs w:val="22"/>
              </w:rPr>
            </w:pPr>
          </w:p>
          <w:p w14:paraId="7700F62D" w14:textId="1EBA3A94" w:rsidR="001E5E3C" w:rsidRPr="00551CD1" w:rsidRDefault="001E5E3C" w:rsidP="00D7138D">
            <w:pPr>
              <w:rPr>
                <w:rFonts w:ascii="Times New Roman" w:hAnsi="Times New Roman"/>
                <w:sz w:val="22"/>
                <w:szCs w:val="22"/>
              </w:rPr>
            </w:pPr>
            <w:r>
              <w:rPr>
                <w:rFonts w:ascii="Times New Roman" w:hAnsi="Times New Roman"/>
                <w:sz w:val="22"/>
                <w:szCs w:val="22"/>
              </w:rPr>
              <w:t>NA</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A33C" w14:textId="77777777" w:rsidR="002C4ECD" w:rsidRPr="00551CD1" w:rsidRDefault="002C4ECD" w:rsidP="00D7138D">
            <w:pPr>
              <w:rPr>
                <w:rFonts w:ascii="Times New Roman" w:hAnsi="Times New Roman"/>
                <w:sz w:val="22"/>
                <w:szCs w:val="22"/>
              </w:rPr>
            </w:pPr>
          </w:p>
          <w:p w14:paraId="7AF10312" w14:textId="7F351EA1" w:rsidR="007A1076" w:rsidRPr="005029DC" w:rsidRDefault="00E739E9" w:rsidP="00D7138D">
            <w:pPr>
              <w:rPr>
                <w:rFonts w:ascii="Times New Roman" w:hAnsi="Times New Roman"/>
                <w:sz w:val="22"/>
                <w:szCs w:val="22"/>
              </w:rPr>
            </w:pPr>
            <w:r>
              <w:rPr>
                <w:rFonts w:ascii="Times New Roman" w:hAnsi="Times New Roman"/>
                <w:sz w:val="22"/>
                <w:szCs w:val="22"/>
              </w:rPr>
              <w:t>300</w:t>
            </w:r>
            <w:r w:rsidR="00357F88" w:rsidRPr="00551CD1">
              <w:rPr>
                <w:rFonts w:ascii="Times New Roman" w:hAnsi="Times New Roman"/>
                <w:sz w:val="22"/>
                <w:szCs w:val="22"/>
              </w:rPr>
              <w:t>,000</w:t>
            </w:r>
            <w:r w:rsidR="00B86B3E">
              <w:rPr>
                <w:rFonts w:ascii="Times New Roman" w:hAnsi="Times New Roman"/>
                <w:sz w:val="22"/>
                <w:szCs w:val="22"/>
              </w:rPr>
              <w:t xml:space="preserve"> (at least 50% women)</w:t>
            </w:r>
            <w:r w:rsidR="008A189E">
              <w:rPr>
                <w:rFonts w:ascii="Times New Roman" w:hAnsi="Times New Roman"/>
                <w:sz w:val="22"/>
                <w:szCs w:val="22"/>
              </w:rPr>
              <w:t xml:space="preserve"> by</w:t>
            </w:r>
            <w:r w:rsidR="00E87013" w:rsidRPr="00551CD1">
              <w:rPr>
                <w:rFonts w:ascii="Times New Roman" w:hAnsi="Times New Roman"/>
                <w:sz w:val="22"/>
                <w:szCs w:val="22"/>
              </w:rPr>
              <w:t xml:space="preserve"> </w:t>
            </w:r>
            <w:r w:rsidR="007A1076" w:rsidRPr="00551CD1">
              <w:rPr>
                <w:rFonts w:ascii="Times New Roman" w:hAnsi="Times New Roman"/>
                <w:sz w:val="22"/>
                <w:szCs w:val="22"/>
              </w:rPr>
              <w:t>31 March 202</w:t>
            </w:r>
            <w:r w:rsidR="00C21283" w:rsidRPr="00551CD1">
              <w:rPr>
                <w:rFonts w:ascii="Times New Roman" w:hAnsi="Times New Roman"/>
                <w:sz w:val="22"/>
                <w:szCs w:val="22"/>
              </w:rPr>
              <w:t>2</w:t>
            </w:r>
          </w:p>
        </w:tc>
      </w:tr>
      <w:tr w:rsidR="002C4ECD" w:rsidRPr="00551CD1" w14:paraId="5682FAA9"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E94DB3" w14:textId="5DE26BF2"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 xml:space="preserve">Activities linked to Output </w:t>
            </w:r>
            <w:r w:rsidR="00021DCF" w:rsidRPr="00551CD1">
              <w:rPr>
                <w:rFonts w:ascii="Times New Roman" w:hAnsi="Times New Roman"/>
                <w:b/>
                <w:sz w:val="22"/>
                <w:szCs w:val="22"/>
              </w:rPr>
              <w:t>4</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B72D" w14:textId="77777777"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BE0999" w14:textId="77777777"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Completion date</w:t>
            </w:r>
          </w:p>
        </w:tc>
      </w:tr>
      <w:tr w:rsidR="002C4ECD" w:rsidRPr="00551CD1" w14:paraId="3BE9846B"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9D71B8E"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0195" w14:textId="73F9F3B5" w:rsidR="002C4ECD" w:rsidRPr="00551CD1" w:rsidRDefault="00BC67DB"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1</w:t>
            </w:r>
            <w:r w:rsidRPr="00551CD1">
              <w:rPr>
                <w:rFonts w:ascii="Times New Roman" w:hAnsi="Times New Roman"/>
                <w:sz w:val="22"/>
                <w:szCs w:val="22"/>
              </w:rPr>
              <w:t xml:space="preserve"> </w:t>
            </w:r>
            <w:r w:rsidR="006722E7" w:rsidRPr="006722E7">
              <w:rPr>
                <w:rFonts w:ascii="Times New Roman" w:hAnsi="Times New Roman"/>
                <w:sz w:val="22"/>
                <w:szCs w:val="22"/>
              </w:rPr>
              <w:t>Awareness raising campaigns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CE99A8" w14:textId="74E7DF6D" w:rsidR="002C4ECD" w:rsidRPr="00551CD1" w:rsidRDefault="00C21283" w:rsidP="00D7138D">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2C4ECD" w:rsidRPr="00551CD1" w14:paraId="407BF643"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889D42B"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1A30" w14:textId="57075CFD"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2</w:t>
            </w:r>
            <w:r w:rsidRPr="00551CD1">
              <w:rPr>
                <w:rFonts w:ascii="Times New Roman" w:hAnsi="Times New Roman"/>
                <w:sz w:val="22"/>
                <w:szCs w:val="22"/>
              </w:rPr>
              <w:t xml:space="preserve"> </w:t>
            </w:r>
            <w:r w:rsidR="00F64DF8" w:rsidRPr="00F64DF8">
              <w:rPr>
                <w:rFonts w:ascii="Times New Roman" w:hAnsi="Times New Roman"/>
                <w:sz w:val="22"/>
                <w:szCs w:val="22"/>
              </w:rPr>
              <w:t>National Consultant on media outreach</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026F7D" w14:textId="7E734B9C" w:rsidR="002C4ECD" w:rsidRPr="00551CD1" w:rsidRDefault="00AB58B1" w:rsidP="00D7138D">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w:t>
            </w:r>
            <w:r w:rsidR="00C21283" w:rsidRPr="00551CD1">
              <w:rPr>
                <w:rFonts w:ascii="Times New Roman" w:hAnsi="Times New Roman"/>
                <w:sz w:val="22"/>
                <w:szCs w:val="22"/>
              </w:rPr>
              <w:t>2</w:t>
            </w:r>
          </w:p>
        </w:tc>
      </w:tr>
      <w:tr w:rsidR="002C4ECD" w:rsidRPr="00551CD1" w14:paraId="1F6BFCF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EA338BC"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80AF" w14:textId="50874806"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3</w:t>
            </w:r>
            <w:r w:rsidRPr="00551CD1">
              <w:rPr>
                <w:rFonts w:ascii="Times New Roman" w:hAnsi="Times New Roman"/>
                <w:sz w:val="22"/>
                <w:szCs w:val="22"/>
              </w:rPr>
              <w:t xml:space="preserve"> </w:t>
            </w:r>
            <w:r w:rsidR="00F64DF8" w:rsidRPr="00F64DF8">
              <w:rPr>
                <w:rFonts w:ascii="Times New Roman" w:hAnsi="Times New Roman"/>
                <w:sz w:val="22"/>
                <w:szCs w:val="22"/>
              </w:rPr>
              <w:t>Production of visual materials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895AC5" w14:textId="282898FC" w:rsidR="002C4ECD" w:rsidRPr="00551CD1" w:rsidRDefault="00AB58B1" w:rsidP="00D7138D">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2C4ECD" w:rsidRPr="00551CD1" w14:paraId="5209B0DE"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CD3D7C3"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1361" w14:textId="70E30085"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4</w:t>
            </w:r>
            <w:r w:rsidRPr="00551CD1">
              <w:rPr>
                <w:rFonts w:ascii="Times New Roman" w:hAnsi="Times New Roman"/>
                <w:sz w:val="22"/>
                <w:szCs w:val="22"/>
              </w:rPr>
              <w:t xml:space="preserve"> </w:t>
            </w:r>
            <w:r w:rsidR="00F64DF8" w:rsidRPr="00F64DF8">
              <w:rPr>
                <w:rFonts w:ascii="Times New Roman" w:hAnsi="Times New Roman"/>
                <w:sz w:val="22"/>
                <w:szCs w:val="22"/>
              </w:rPr>
              <w:t>Translation</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394B47" w14:textId="3881B205" w:rsidR="002C4ECD" w:rsidRPr="00551CD1" w:rsidRDefault="00EB1E99" w:rsidP="00D7138D">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2C4ECD" w:rsidRPr="00551CD1" w14:paraId="09C8680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8D318D4"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C513C" w14:textId="5372076A" w:rsidR="002C4ECD" w:rsidRPr="00551CD1" w:rsidRDefault="003708EA" w:rsidP="00D7138D">
            <w:pPr>
              <w:rPr>
                <w:rFonts w:ascii="Times New Roman" w:hAnsi="Times New Roman"/>
                <w:sz w:val="22"/>
                <w:szCs w:val="22"/>
              </w:rPr>
            </w:pPr>
            <w:r w:rsidRPr="00551CD1">
              <w:rPr>
                <w:rFonts w:ascii="Times New Roman" w:hAnsi="Times New Roman"/>
                <w:sz w:val="22"/>
                <w:szCs w:val="22"/>
              </w:rPr>
              <w:t xml:space="preserve">4.5 </w:t>
            </w:r>
            <w:r w:rsidR="00F64DF8" w:rsidRPr="00F64DF8">
              <w:rPr>
                <w:rFonts w:ascii="Times New Roman" w:hAnsi="Times New Roman"/>
                <w:sz w:val="22"/>
                <w:szCs w:val="22"/>
              </w:rPr>
              <w:t xml:space="preserve">Assessment of </w:t>
            </w:r>
            <w:r w:rsidR="007B6D97" w:rsidRPr="00F64DF8">
              <w:rPr>
                <w:rFonts w:ascii="Times New Roman" w:hAnsi="Times New Roman"/>
                <w:sz w:val="22"/>
                <w:szCs w:val="22"/>
              </w:rPr>
              <w:t>community</w:t>
            </w:r>
            <w:r w:rsidR="00F64DF8" w:rsidRPr="00F64DF8">
              <w:rPr>
                <w:rFonts w:ascii="Times New Roman" w:hAnsi="Times New Roman"/>
                <w:sz w:val="22"/>
                <w:szCs w:val="22"/>
              </w:rPr>
              <w:t xml:space="preserve"> resilience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754AEF" w14:textId="6058F236" w:rsidR="002C4ECD" w:rsidRPr="00551CD1" w:rsidRDefault="00AB58B1" w:rsidP="00D7138D">
            <w:pPr>
              <w:rPr>
                <w:rFonts w:ascii="Times New Roman" w:hAnsi="Times New Roman"/>
                <w:sz w:val="22"/>
                <w:szCs w:val="22"/>
              </w:rPr>
            </w:pPr>
            <w:r w:rsidRPr="00551CD1">
              <w:rPr>
                <w:rFonts w:ascii="Times New Roman" w:hAnsi="Times New Roman"/>
                <w:sz w:val="22"/>
                <w:szCs w:val="22"/>
              </w:rPr>
              <w:t>3</w:t>
            </w:r>
            <w:r w:rsidR="00E86CB3">
              <w:rPr>
                <w:rFonts w:ascii="Times New Roman" w:hAnsi="Times New Roman"/>
                <w:sz w:val="22"/>
                <w:szCs w:val="22"/>
              </w:rPr>
              <w:t>0</w:t>
            </w:r>
            <w:r w:rsidRPr="00551CD1">
              <w:rPr>
                <w:rFonts w:ascii="Times New Roman" w:hAnsi="Times New Roman"/>
                <w:sz w:val="22"/>
                <w:szCs w:val="22"/>
              </w:rPr>
              <w:t xml:space="preserve"> </w:t>
            </w:r>
            <w:r w:rsidR="00E86CB3">
              <w:rPr>
                <w:rFonts w:ascii="Times New Roman" w:hAnsi="Times New Roman"/>
                <w:sz w:val="22"/>
                <w:szCs w:val="22"/>
              </w:rPr>
              <w:t>September</w:t>
            </w:r>
            <w:r w:rsidRPr="00551CD1">
              <w:rPr>
                <w:rFonts w:ascii="Times New Roman" w:hAnsi="Times New Roman"/>
                <w:sz w:val="22"/>
                <w:szCs w:val="22"/>
              </w:rPr>
              <w:t xml:space="preserve"> 2022</w:t>
            </w:r>
          </w:p>
        </w:tc>
      </w:tr>
      <w:tr w:rsidR="002C4ECD" w:rsidRPr="00551CD1" w14:paraId="7EAC280B" w14:textId="77777777" w:rsidTr="00395D35">
        <w:trPr>
          <w:trHeight w:val="256"/>
        </w:trPr>
        <w:tc>
          <w:tcPr>
            <w:tcW w:w="31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86AB"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A3BD1" w14:textId="7E7BFDDF" w:rsidR="002C4ECD" w:rsidRPr="00551CD1" w:rsidRDefault="00A86976" w:rsidP="00D7138D">
            <w:pPr>
              <w:rPr>
                <w:rFonts w:ascii="Times New Roman" w:hAnsi="Times New Roman"/>
                <w:sz w:val="22"/>
                <w:szCs w:val="22"/>
              </w:rPr>
            </w:pPr>
            <w:r w:rsidRPr="00551CD1">
              <w:rPr>
                <w:rFonts w:ascii="Times New Roman" w:hAnsi="Times New Roman"/>
                <w:sz w:val="22"/>
                <w:szCs w:val="22"/>
              </w:rPr>
              <w:t xml:space="preserve">4.6 </w:t>
            </w:r>
            <w:r w:rsidR="00A53894" w:rsidRPr="00A53894">
              <w:rPr>
                <w:rFonts w:ascii="Times New Roman" w:hAnsi="Times New Roman"/>
                <w:sz w:val="22"/>
                <w:szCs w:val="22"/>
              </w:rPr>
              <w:t>Communications and Monitoring Associate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5597C4" w14:textId="2BD3B065" w:rsidR="002C4ECD" w:rsidRPr="00551CD1" w:rsidRDefault="00BE4B99"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0D5E431D"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B78C" w14:textId="77777777" w:rsidR="002C4ECD" w:rsidRPr="00551CD1" w:rsidRDefault="002C4ECD" w:rsidP="00A7741E">
            <w:pPr>
              <w:rPr>
                <w:rFonts w:ascii="Times New Roman" w:hAnsi="Times New Roman"/>
                <w:i/>
                <w:color w:val="FF0000"/>
              </w:rPr>
            </w:pPr>
          </w:p>
        </w:tc>
      </w:tr>
      <w:tr w:rsidR="002C4ECD" w:rsidRPr="00551CD1" w14:paraId="25A58E05" w14:textId="77777777" w:rsidTr="00D7138D">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CA0E" w14:textId="36B9C349"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 xml:space="preserve">Output </w:t>
            </w:r>
            <w:r w:rsidR="00021DCF" w:rsidRPr="00551CD1">
              <w:rPr>
                <w:rFonts w:ascii="Times New Roman" w:hAnsi="Times New Roman"/>
                <w:b/>
                <w:sz w:val="22"/>
                <w:szCs w:val="22"/>
              </w:rPr>
              <w:t>5</w:t>
            </w:r>
            <w:r w:rsidRPr="00551CD1">
              <w:rPr>
                <w:rFonts w:ascii="Times New Roman" w:hAnsi="Times New Roman"/>
                <w:b/>
                <w:sz w:val="22"/>
                <w:szCs w:val="22"/>
              </w:rPr>
              <w:t xml:space="preserve">:  </w:t>
            </w:r>
            <w:r w:rsidR="00991632" w:rsidRPr="00551CD1">
              <w:rPr>
                <w:rFonts w:ascii="Times New Roman" w:hAnsi="Times New Roman"/>
                <w:b/>
                <w:bCs/>
              </w:rPr>
              <w:t>Project management and administration</w:t>
            </w:r>
          </w:p>
          <w:p w14:paraId="158836A8" w14:textId="77777777" w:rsidR="002C4ECD" w:rsidRPr="00551CD1" w:rsidRDefault="002C4ECD" w:rsidP="00D7138D">
            <w:pPr>
              <w:rPr>
                <w:rFonts w:ascii="Times New Roman" w:hAnsi="Times New Roman"/>
                <w:sz w:val="22"/>
                <w:szCs w:val="22"/>
              </w:rPr>
            </w:pPr>
          </w:p>
        </w:tc>
      </w:tr>
      <w:tr w:rsidR="002C4ECD" w:rsidRPr="00551CD1" w14:paraId="271762EA"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1820" w14:textId="77777777" w:rsidR="002C4ECD" w:rsidRPr="00551CD1" w:rsidRDefault="002C4ECD" w:rsidP="00D7138D">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7A50"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1E1C"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0A37"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A4FD"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Target &amp; Date</w:t>
            </w:r>
          </w:p>
        </w:tc>
      </w:tr>
      <w:tr w:rsidR="002C4ECD" w:rsidRPr="00551CD1" w14:paraId="2594B40D"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7F27" w14:textId="77777777" w:rsidR="002C4ECD" w:rsidRPr="00551CD1" w:rsidRDefault="002C4ECD" w:rsidP="00D7138D">
            <w:pPr>
              <w:rPr>
                <w:rFonts w:ascii="Times New Roman" w:hAnsi="Times New Roman"/>
                <w:sz w:val="22"/>
                <w:szCs w:val="22"/>
              </w:rPr>
            </w:pPr>
          </w:p>
          <w:p w14:paraId="2A2CD456" w14:textId="7450943B" w:rsidR="002C4ECD" w:rsidRPr="00551CD1" w:rsidRDefault="00A47FB5" w:rsidP="00D7138D">
            <w:pPr>
              <w:rPr>
                <w:rFonts w:ascii="Times New Roman" w:hAnsi="Times New Roman"/>
                <w:sz w:val="22"/>
                <w:szCs w:val="22"/>
              </w:rPr>
            </w:pPr>
            <w:r w:rsidRPr="00551CD1">
              <w:rPr>
                <w:rFonts w:ascii="Times New Roman" w:hAnsi="Times New Roman"/>
                <w:sz w:val="22"/>
                <w:szCs w:val="22"/>
              </w:rPr>
              <w:t>N/A</w:t>
            </w:r>
          </w:p>
          <w:p w14:paraId="14DAA091" w14:textId="77777777" w:rsidR="002C4ECD" w:rsidRPr="00551CD1" w:rsidRDefault="002C4ECD" w:rsidP="00D7138D">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8C6E" w14:textId="52538EE6" w:rsidR="002C4ECD" w:rsidRPr="00551CD1" w:rsidRDefault="00A47FB5" w:rsidP="00D7138D">
            <w:pPr>
              <w:rPr>
                <w:rFonts w:ascii="Times New Roman" w:hAnsi="Times New Roman"/>
                <w:sz w:val="22"/>
                <w:szCs w:val="22"/>
              </w:rPr>
            </w:pPr>
            <w:r w:rsidRPr="00551CD1">
              <w:rPr>
                <w:rFonts w:ascii="Times New Roman" w:hAnsi="Times New Roman"/>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22D1" w14:textId="64CE5B76" w:rsidR="002C4ECD" w:rsidRPr="00551CD1" w:rsidRDefault="00EA49AB" w:rsidP="00D7138D">
            <w:pPr>
              <w:rPr>
                <w:rFonts w:ascii="Times New Roman" w:hAnsi="Times New Roman"/>
                <w:sz w:val="22"/>
                <w:szCs w:val="22"/>
              </w:rPr>
            </w:pPr>
            <w:r w:rsidRPr="00551CD1">
              <w:rPr>
                <w:rFonts w:ascii="Times New Roman" w:hAnsi="Times New Roman"/>
                <w:sz w:val="22"/>
                <w:szCs w:val="22"/>
              </w:rPr>
              <w:t>-</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A7103" w14:textId="5B979CBA" w:rsidR="002C4ECD" w:rsidRPr="00551CD1" w:rsidRDefault="00EA49AB" w:rsidP="00D7138D">
            <w:pPr>
              <w:rPr>
                <w:rFonts w:ascii="Times New Roman" w:hAnsi="Times New Roman"/>
                <w:sz w:val="22"/>
                <w:szCs w:val="22"/>
              </w:rPr>
            </w:pPr>
            <w:r w:rsidRPr="00551CD1">
              <w:rPr>
                <w:rFonts w:ascii="Times New Roman" w:hAnsi="Times New Roman"/>
                <w:sz w:val="22"/>
                <w:szCs w:val="22"/>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45B4" w14:textId="0EFE8D25" w:rsidR="002C4ECD" w:rsidRPr="00551CD1" w:rsidRDefault="00467A53" w:rsidP="00D7138D">
            <w:pPr>
              <w:rPr>
                <w:rFonts w:ascii="Times New Roman" w:hAnsi="Times New Roman"/>
                <w:sz w:val="22"/>
                <w:szCs w:val="22"/>
              </w:rPr>
            </w:pPr>
            <w:r w:rsidRPr="00551CD1">
              <w:rPr>
                <w:rFonts w:ascii="Times New Roman" w:hAnsi="Times New Roman"/>
                <w:sz w:val="22"/>
                <w:szCs w:val="22"/>
              </w:rPr>
              <w:t>-</w:t>
            </w:r>
          </w:p>
        </w:tc>
      </w:tr>
      <w:tr w:rsidR="00126108" w:rsidRPr="00551CD1" w14:paraId="3D996D9A"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CC3043" w14:textId="399B04AA"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Activities linked to Output 5</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5681" w14:textId="5AEA5C7F"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Activity</w:t>
            </w:r>
            <w:r w:rsidR="002158C9">
              <w:rPr>
                <w:rFonts w:ascii="Times New Roman" w:hAnsi="Times New Roman"/>
                <w:b/>
                <w:sz w:val="22"/>
                <w:szCs w:val="22"/>
              </w:rPr>
              <w:t xml:space="preserve"> </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57565F" w14:textId="77777777"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Completion date</w:t>
            </w:r>
          </w:p>
        </w:tc>
      </w:tr>
      <w:tr w:rsidR="00A61AEA" w:rsidRPr="00551CD1" w14:paraId="7D6DE586" w14:textId="77777777" w:rsidTr="00B1052E">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20E86C9"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59EB1" w14:textId="156D35BA" w:rsidR="00A61AEA" w:rsidRPr="002158C9" w:rsidRDefault="00A61AEA" w:rsidP="00A61AEA">
            <w:pPr>
              <w:rPr>
                <w:rFonts w:ascii="Times New Roman" w:hAnsi="Times New Roman"/>
                <w:sz w:val="22"/>
                <w:szCs w:val="22"/>
              </w:rPr>
            </w:pPr>
            <w:r>
              <w:rPr>
                <w:rFonts w:ascii="Times New Roman" w:hAnsi="Times New Roman"/>
                <w:sz w:val="22"/>
                <w:szCs w:val="22"/>
              </w:rPr>
              <w:t xml:space="preserve">5.1 </w:t>
            </w:r>
            <w:r w:rsidRPr="00A61AEA">
              <w:rPr>
                <w:rFonts w:ascii="Times New Roman" w:hAnsi="Times New Roman"/>
                <w:sz w:val="22"/>
                <w:szCs w:val="22"/>
              </w:rPr>
              <w:t>Project Coordinator</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B5C5B0" w14:textId="2712C172" w:rsidR="00A61AEA" w:rsidRPr="00551CD1" w:rsidRDefault="00A61AEA" w:rsidP="00A61AEA">
            <w:pPr>
              <w:rPr>
                <w:rFonts w:ascii="Times New Roman" w:hAnsi="Times New Roman"/>
                <w:sz w:val="22"/>
                <w:szCs w:val="22"/>
              </w:rPr>
            </w:pPr>
            <w:r w:rsidRPr="00551CD1">
              <w:rPr>
                <w:rFonts w:ascii="Times New Roman" w:hAnsi="Times New Roman"/>
                <w:sz w:val="22"/>
                <w:szCs w:val="22"/>
              </w:rPr>
              <w:t>31 March 2022</w:t>
            </w:r>
          </w:p>
        </w:tc>
      </w:tr>
      <w:tr w:rsidR="00A61AEA" w:rsidRPr="00551CD1" w14:paraId="44828CA8" w14:textId="77777777" w:rsidTr="00B1052E">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C0B37CB"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85929" w14:textId="5039B270" w:rsidR="00A61AEA" w:rsidRPr="002158C9" w:rsidRDefault="00A61AEA" w:rsidP="00A61AEA">
            <w:pPr>
              <w:rPr>
                <w:rFonts w:ascii="Times New Roman" w:hAnsi="Times New Roman"/>
                <w:sz w:val="22"/>
                <w:szCs w:val="22"/>
              </w:rPr>
            </w:pPr>
            <w:r>
              <w:rPr>
                <w:rFonts w:ascii="Times New Roman" w:hAnsi="Times New Roman"/>
                <w:sz w:val="22"/>
                <w:szCs w:val="22"/>
              </w:rPr>
              <w:t xml:space="preserve">5.2 </w:t>
            </w:r>
            <w:r w:rsidRPr="002158C9">
              <w:rPr>
                <w:rFonts w:ascii="Times New Roman" w:hAnsi="Times New Roman"/>
                <w:sz w:val="22"/>
                <w:szCs w:val="22"/>
              </w:rPr>
              <w:t>Project Administration Officer</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3161D3" w14:textId="4F50DED4"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4865AC76" w14:textId="77777777" w:rsidTr="00B1052E">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F5ADAED"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DA465" w14:textId="4B6609CB" w:rsidR="00A61AEA" w:rsidRPr="002158C9" w:rsidRDefault="00A61AEA" w:rsidP="00A61AEA">
            <w:pPr>
              <w:rPr>
                <w:rFonts w:ascii="Times New Roman" w:hAnsi="Times New Roman"/>
                <w:sz w:val="22"/>
                <w:szCs w:val="22"/>
              </w:rPr>
            </w:pPr>
            <w:r>
              <w:rPr>
                <w:rFonts w:ascii="Times New Roman" w:hAnsi="Times New Roman"/>
                <w:sz w:val="22"/>
                <w:szCs w:val="22"/>
              </w:rPr>
              <w:t xml:space="preserve">5.3 </w:t>
            </w:r>
            <w:r w:rsidRPr="00A61AEA">
              <w:rPr>
                <w:rFonts w:ascii="Times New Roman" w:hAnsi="Times New Roman"/>
                <w:sz w:val="22"/>
                <w:szCs w:val="22"/>
              </w:rPr>
              <w:t xml:space="preserve">Project Finance Assistant </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E8788E" w14:textId="6C81435B"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4A6A00D9" w14:textId="77777777" w:rsidTr="00B1052E">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F9612A4"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60D5F" w14:textId="0A8F2163" w:rsidR="00A61AEA" w:rsidRPr="002158C9" w:rsidRDefault="00A61AEA" w:rsidP="00A61AEA">
            <w:pPr>
              <w:rPr>
                <w:rFonts w:ascii="Times New Roman" w:hAnsi="Times New Roman"/>
                <w:sz w:val="22"/>
                <w:szCs w:val="22"/>
              </w:rPr>
            </w:pPr>
            <w:r>
              <w:rPr>
                <w:rFonts w:ascii="Times New Roman" w:hAnsi="Times New Roman"/>
                <w:sz w:val="22"/>
                <w:szCs w:val="22"/>
              </w:rPr>
              <w:t xml:space="preserve">5.4 </w:t>
            </w:r>
            <w:r w:rsidRPr="002158C9">
              <w:rPr>
                <w:rFonts w:ascii="Times New Roman" w:hAnsi="Times New Roman"/>
                <w:sz w:val="22"/>
                <w:szCs w:val="22"/>
              </w:rPr>
              <w:t>Project driver in Kherson</w:t>
            </w:r>
            <w:r w:rsidR="000A0C25">
              <w:rPr>
                <w:rFonts w:ascii="Times New Roman" w:hAnsi="Times New Roman"/>
                <w:sz w:val="22"/>
                <w:szCs w:val="22"/>
              </w:rPr>
              <w:t>/Zakarpatiia</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BCFA6" w14:textId="3601D9D1"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16DFC8CE" w14:textId="77777777" w:rsidTr="00B1052E">
        <w:trPr>
          <w:trHeight w:val="29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058DD44"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C2D29E2" w14:textId="02273E71" w:rsidR="00A61AEA" w:rsidRPr="002158C9" w:rsidRDefault="00A61AEA" w:rsidP="00A61AEA">
            <w:pPr>
              <w:rPr>
                <w:rFonts w:ascii="Times New Roman" w:hAnsi="Times New Roman"/>
                <w:sz w:val="22"/>
                <w:szCs w:val="22"/>
              </w:rPr>
            </w:pPr>
            <w:r>
              <w:rPr>
                <w:rFonts w:ascii="Times New Roman" w:hAnsi="Times New Roman"/>
                <w:sz w:val="22"/>
                <w:szCs w:val="22"/>
              </w:rPr>
              <w:t xml:space="preserve">5.5 </w:t>
            </w:r>
            <w:r w:rsidRPr="002158C9">
              <w:rPr>
                <w:rFonts w:ascii="Times New Roman" w:hAnsi="Times New Roman"/>
                <w:sz w:val="22"/>
                <w:szCs w:val="22"/>
              </w:rPr>
              <w:t>Central Office in Kyiv</w:t>
            </w:r>
          </w:p>
        </w:tc>
        <w:tc>
          <w:tcPr>
            <w:tcW w:w="3235" w:type="dxa"/>
            <w:gridSpan w:val="2"/>
            <w:tcBorders>
              <w:top w:val="single" w:sz="4" w:space="0" w:color="000000"/>
              <w:left w:val="single" w:sz="4" w:space="0" w:color="000000"/>
              <w:right w:val="single" w:sz="4" w:space="0" w:color="000000"/>
            </w:tcBorders>
            <w:shd w:val="clear" w:color="auto" w:fill="auto"/>
          </w:tcPr>
          <w:p w14:paraId="2BAC9513" w14:textId="1FCAEB1F" w:rsidR="00A61AEA" w:rsidRPr="00551CD1" w:rsidRDefault="00A61AEA" w:rsidP="00A61AEA">
            <w:pPr>
              <w:rPr>
                <w:rFonts w:ascii="Times New Roman" w:hAnsi="Times New Roman"/>
                <w:sz w:val="22"/>
                <w:szCs w:val="22"/>
              </w:rPr>
            </w:pPr>
            <w:r w:rsidRPr="00551CD1">
              <w:rPr>
                <w:rFonts w:ascii="Times New Roman" w:hAnsi="Times New Roman"/>
                <w:sz w:val="22"/>
                <w:szCs w:val="22"/>
              </w:rPr>
              <w:t>31 March 2022</w:t>
            </w:r>
          </w:p>
        </w:tc>
      </w:tr>
      <w:tr w:rsidR="00A61AEA" w:rsidRPr="00551CD1" w14:paraId="7EF1EB2D" w14:textId="77777777" w:rsidTr="00B1052E">
        <w:trPr>
          <w:trHeight w:val="296"/>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6A2B0483"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F59126C" w14:textId="26F163C4" w:rsidR="00A61AEA" w:rsidRPr="00A61AEA" w:rsidRDefault="00A61AEA" w:rsidP="00A61AEA">
            <w:pPr>
              <w:rPr>
                <w:rFonts w:ascii="Times New Roman" w:hAnsi="Times New Roman"/>
                <w:sz w:val="22"/>
                <w:szCs w:val="22"/>
              </w:rPr>
            </w:pPr>
            <w:r>
              <w:rPr>
                <w:rFonts w:ascii="Times New Roman" w:hAnsi="Times New Roman"/>
                <w:sz w:val="22"/>
                <w:szCs w:val="22"/>
              </w:rPr>
              <w:t xml:space="preserve">5.6 </w:t>
            </w:r>
            <w:r w:rsidRPr="002158C9">
              <w:rPr>
                <w:rFonts w:ascii="Times New Roman" w:hAnsi="Times New Roman"/>
                <w:sz w:val="22"/>
                <w:szCs w:val="22"/>
              </w:rPr>
              <w:t>Local Office in Kherson</w:t>
            </w:r>
            <w:r w:rsidR="000A0C25">
              <w:rPr>
                <w:rFonts w:ascii="Times New Roman" w:hAnsi="Times New Roman"/>
                <w:sz w:val="22"/>
                <w:szCs w:val="22"/>
              </w:rPr>
              <w:t>/Zakarpatiia</w:t>
            </w:r>
          </w:p>
        </w:tc>
        <w:tc>
          <w:tcPr>
            <w:tcW w:w="3235" w:type="dxa"/>
            <w:gridSpan w:val="2"/>
            <w:tcBorders>
              <w:top w:val="single" w:sz="4" w:space="0" w:color="000000"/>
              <w:left w:val="single" w:sz="4" w:space="0" w:color="000000"/>
              <w:right w:val="single" w:sz="4" w:space="0" w:color="000000"/>
            </w:tcBorders>
            <w:shd w:val="clear" w:color="auto" w:fill="auto"/>
          </w:tcPr>
          <w:p w14:paraId="6724843C" w14:textId="000E062A"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0DE93276" w14:textId="77777777" w:rsidTr="00B1052E">
        <w:trPr>
          <w:trHeight w:val="296"/>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6F52BC28"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4094676" w14:textId="6C472D4A" w:rsidR="00A61AEA" w:rsidRPr="00A61AEA" w:rsidRDefault="00A61AEA" w:rsidP="00A61AEA">
            <w:pPr>
              <w:rPr>
                <w:rFonts w:ascii="Times New Roman" w:hAnsi="Times New Roman"/>
                <w:sz w:val="22"/>
                <w:szCs w:val="22"/>
              </w:rPr>
            </w:pPr>
            <w:r>
              <w:rPr>
                <w:rFonts w:ascii="Times New Roman" w:hAnsi="Times New Roman"/>
                <w:sz w:val="22"/>
                <w:szCs w:val="22"/>
              </w:rPr>
              <w:t xml:space="preserve">5.7 </w:t>
            </w:r>
            <w:r w:rsidRPr="002158C9">
              <w:rPr>
                <w:rFonts w:ascii="Times New Roman" w:hAnsi="Times New Roman"/>
                <w:sz w:val="22"/>
                <w:szCs w:val="22"/>
              </w:rPr>
              <w:t>Fuel and consumables for office car</w:t>
            </w:r>
          </w:p>
        </w:tc>
        <w:tc>
          <w:tcPr>
            <w:tcW w:w="3235" w:type="dxa"/>
            <w:gridSpan w:val="2"/>
            <w:tcBorders>
              <w:top w:val="single" w:sz="4" w:space="0" w:color="000000"/>
              <w:left w:val="single" w:sz="4" w:space="0" w:color="000000"/>
              <w:right w:val="single" w:sz="4" w:space="0" w:color="000000"/>
            </w:tcBorders>
            <w:shd w:val="clear" w:color="auto" w:fill="auto"/>
          </w:tcPr>
          <w:p w14:paraId="02E1077F" w14:textId="350F2791"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4FD03D02" w14:textId="77777777" w:rsidTr="00B1052E">
        <w:trPr>
          <w:trHeight w:val="296"/>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78BECE0B"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F380D8" w14:textId="1733890C" w:rsidR="00A61AEA" w:rsidRPr="00A61AEA" w:rsidRDefault="00A61AEA" w:rsidP="00A61AEA">
            <w:pPr>
              <w:rPr>
                <w:rFonts w:ascii="Times New Roman" w:hAnsi="Times New Roman"/>
                <w:sz w:val="22"/>
                <w:szCs w:val="22"/>
              </w:rPr>
            </w:pPr>
            <w:r>
              <w:rPr>
                <w:rFonts w:ascii="Times New Roman" w:hAnsi="Times New Roman"/>
                <w:sz w:val="22"/>
                <w:szCs w:val="22"/>
              </w:rPr>
              <w:t xml:space="preserve">5.8 </w:t>
            </w:r>
            <w:r w:rsidRPr="002158C9">
              <w:rPr>
                <w:rFonts w:ascii="Times New Roman" w:hAnsi="Times New Roman"/>
                <w:sz w:val="22"/>
                <w:szCs w:val="22"/>
              </w:rPr>
              <w:t>Travels</w:t>
            </w:r>
          </w:p>
        </w:tc>
        <w:tc>
          <w:tcPr>
            <w:tcW w:w="3235" w:type="dxa"/>
            <w:gridSpan w:val="2"/>
            <w:tcBorders>
              <w:top w:val="single" w:sz="4" w:space="0" w:color="000000"/>
              <w:left w:val="single" w:sz="4" w:space="0" w:color="000000"/>
              <w:right w:val="single" w:sz="4" w:space="0" w:color="000000"/>
            </w:tcBorders>
            <w:shd w:val="clear" w:color="auto" w:fill="auto"/>
          </w:tcPr>
          <w:p w14:paraId="7AA2BA41" w14:textId="216DA2E5"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5A9444FD" w14:textId="77777777" w:rsidTr="00B1052E">
        <w:trPr>
          <w:trHeight w:val="296"/>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146F7CB7"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10345A" w14:textId="4106A4A8" w:rsidR="00A61AEA" w:rsidRPr="00A61AEA" w:rsidRDefault="00A61AEA" w:rsidP="00A61AEA">
            <w:pPr>
              <w:rPr>
                <w:rFonts w:ascii="Times New Roman" w:hAnsi="Times New Roman"/>
                <w:sz w:val="22"/>
                <w:szCs w:val="22"/>
              </w:rPr>
            </w:pPr>
            <w:r>
              <w:rPr>
                <w:rFonts w:ascii="Times New Roman" w:hAnsi="Times New Roman"/>
                <w:sz w:val="22"/>
                <w:szCs w:val="22"/>
              </w:rPr>
              <w:t xml:space="preserve">5.9 </w:t>
            </w:r>
            <w:r w:rsidRPr="002158C9">
              <w:rPr>
                <w:rFonts w:ascii="Times New Roman" w:hAnsi="Times New Roman"/>
                <w:sz w:val="22"/>
                <w:szCs w:val="22"/>
              </w:rPr>
              <w:t xml:space="preserve">Office equipment and supplies </w:t>
            </w:r>
          </w:p>
        </w:tc>
        <w:tc>
          <w:tcPr>
            <w:tcW w:w="3235" w:type="dxa"/>
            <w:gridSpan w:val="2"/>
            <w:tcBorders>
              <w:top w:val="single" w:sz="4" w:space="0" w:color="000000"/>
              <w:left w:val="single" w:sz="4" w:space="0" w:color="000000"/>
              <w:right w:val="single" w:sz="4" w:space="0" w:color="000000"/>
            </w:tcBorders>
            <w:shd w:val="clear" w:color="auto" w:fill="auto"/>
          </w:tcPr>
          <w:p w14:paraId="4CB51931" w14:textId="060EFBAB"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61AEA" w:rsidRPr="00551CD1" w14:paraId="2C8DB88D" w14:textId="77777777" w:rsidTr="00B1052E">
        <w:trPr>
          <w:trHeight w:val="296"/>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307B7479" w14:textId="77777777" w:rsidR="00A61AEA" w:rsidRPr="00551CD1" w:rsidRDefault="00A61AEA" w:rsidP="00A61AEA">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300AE5" w14:textId="4F0D94CD" w:rsidR="00A61AEA" w:rsidRPr="00A61AEA" w:rsidRDefault="00A61AEA" w:rsidP="00A61AEA">
            <w:pPr>
              <w:rPr>
                <w:rFonts w:ascii="Times New Roman" w:hAnsi="Times New Roman"/>
                <w:sz w:val="22"/>
                <w:szCs w:val="22"/>
              </w:rPr>
            </w:pPr>
            <w:r>
              <w:rPr>
                <w:rFonts w:ascii="Times New Roman" w:hAnsi="Times New Roman"/>
                <w:sz w:val="22"/>
                <w:szCs w:val="22"/>
              </w:rPr>
              <w:t xml:space="preserve">5.10 </w:t>
            </w:r>
            <w:r w:rsidRPr="002158C9">
              <w:rPr>
                <w:rFonts w:ascii="Times New Roman" w:hAnsi="Times New Roman"/>
                <w:sz w:val="22"/>
                <w:szCs w:val="22"/>
              </w:rPr>
              <w:t>Other services</w:t>
            </w:r>
          </w:p>
        </w:tc>
        <w:tc>
          <w:tcPr>
            <w:tcW w:w="3235" w:type="dxa"/>
            <w:gridSpan w:val="2"/>
            <w:tcBorders>
              <w:top w:val="single" w:sz="4" w:space="0" w:color="000000"/>
              <w:left w:val="single" w:sz="4" w:space="0" w:color="000000"/>
              <w:right w:val="single" w:sz="4" w:space="0" w:color="000000"/>
            </w:tcBorders>
            <w:shd w:val="clear" w:color="auto" w:fill="auto"/>
          </w:tcPr>
          <w:p w14:paraId="4D1EAADD" w14:textId="3EECB3D3" w:rsidR="00A61AEA" w:rsidRPr="00551CD1" w:rsidRDefault="00A61AEA" w:rsidP="00A61AEA">
            <w:pPr>
              <w:rPr>
                <w:rFonts w:ascii="Times New Roman" w:hAnsi="Times New Roman"/>
                <w:sz w:val="22"/>
                <w:szCs w:val="22"/>
              </w:rPr>
            </w:pPr>
            <w:r w:rsidRPr="00551CD1">
              <w:rPr>
                <w:rFonts w:ascii="Times New Roman" w:hAnsi="Times New Roman"/>
                <w:sz w:val="22"/>
                <w:szCs w:val="22"/>
              </w:rPr>
              <w:t>3</w:t>
            </w:r>
            <w:r w:rsidR="000A0C25">
              <w:rPr>
                <w:rFonts w:ascii="Times New Roman" w:hAnsi="Times New Roman"/>
                <w:sz w:val="22"/>
                <w:szCs w:val="22"/>
              </w:rPr>
              <w:t>0</w:t>
            </w:r>
            <w:r w:rsidR="000A0C25" w:rsidRPr="00551CD1">
              <w:rPr>
                <w:rFonts w:ascii="Times New Roman" w:hAnsi="Times New Roman"/>
                <w:sz w:val="22"/>
                <w:szCs w:val="22"/>
              </w:rPr>
              <w:t xml:space="preserve"> </w:t>
            </w:r>
            <w:r w:rsidR="000A0C25">
              <w:rPr>
                <w:rFonts w:ascii="Times New Roman" w:hAnsi="Times New Roman"/>
                <w:sz w:val="22"/>
                <w:szCs w:val="22"/>
              </w:rPr>
              <w:t>September</w:t>
            </w:r>
            <w:r w:rsidRPr="00551CD1">
              <w:rPr>
                <w:rFonts w:ascii="Times New Roman" w:hAnsi="Times New Roman"/>
                <w:sz w:val="22"/>
                <w:szCs w:val="22"/>
              </w:rPr>
              <w:t xml:space="preserve"> 2022</w:t>
            </w:r>
          </w:p>
        </w:tc>
      </w:tr>
      <w:tr w:rsidR="00A7741E" w:rsidRPr="00551CD1" w14:paraId="1C28DCF2" w14:textId="77777777" w:rsidTr="00194F45">
        <w:trPr>
          <w:trHeight w:val="395"/>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05C9" w14:textId="68528EA8" w:rsidR="00A7741E" w:rsidRPr="00551CD1" w:rsidRDefault="00A7741E" w:rsidP="00A7741E">
            <w:pPr>
              <w:rPr>
                <w:rFonts w:ascii="Times New Roman" w:hAnsi="Times New Roman"/>
                <w:i/>
                <w:sz w:val="20"/>
                <w:szCs w:val="20"/>
              </w:rPr>
            </w:pPr>
          </w:p>
        </w:tc>
      </w:tr>
      <w:tr w:rsidR="00194F45" w:rsidRPr="00551CD1" w14:paraId="4808204E"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37B5D2" w14:textId="77777777" w:rsidR="00194F45" w:rsidRPr="00551CD1" w:rsidRDefault="00194F45" w:rsidP="00194F45">
            <w:pPr>
              <w:rPr>
                <w:rFonts w:ascii="Times New Roman" w:hAnsi="Times New Roman"/>
              </w:rPr>
            </w:pPr>
            <w:r w:rsidRPr="00551CD1">
              <w:rPr>
                <w:rFonts w:ascii="Times New Roman" w:hAnsi="Times New Roman"/>
                <w:b/>
              </w:rPr>
              <w:t>Sustainability</w:t>
            </w:r>
            <w:r w:rsidRPr="00551CD1">
              <w:rPr>
                <w:rFonts w:ascii="Times New Roman" w:hAnsi="Times New Roman"/>
              </w:rPr>
              <w:t xml:space="preserve"> </w:t>
            </w:r>
          </w:p>
          <w:p w14:paraId="34374969" w14:textId="6E471D9E" w:rsidR="00194F45" w:rsidRPr="00551CD1" w:rsidRDefault="00194F45" w:rsidP="00194F45">
            <w:pPr>
              <w:rPr>
                <w:rFonts w:ascii="Times New Roman" w:hAnsi="Times New Roman"/>
                <w:b/>
              </w:rPr>
            </w:pPr>
            <w:r w:rsidRPr="00551CD1">
              <w:rPr>
                <w:rFonts w:ascii="Times New Roman" w:hAnsi="Times New Roman"/>
                <w:i/>
                <w:sz w:val="20"/>
                <w:szCs w:val="20"/>
              </w:rPr>
              <w:t>How will the project ensure benefits are sustained once the project funding ends? (max. 200 words)</w:t>
            </w:r>
          </w:p>
        </w:tc>
      </w:tr>
      <w:tr w:rsidR="00A7741E" w:rsidRPr="00551CD1" w14:paraId="1A939487" w14:textId="77777777" w:rsidTr="00D7138D">
        <w:trPr>
          <w:trHeight w:val="21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3ED1" w14:textId="0C671CF0" w:rsidR="00864F50" w:rsidRPr="00551CD1" w:rsidRDefault="00A7741E" w:rsidP="00F61A2A">
            <w:pPr>
              <w:jc w:val="both"/>
              <w:rPr>
                <w:rFonts w:ascii="Times New Roman" w:hAnsi="Times New Roman"/>
              </w:rPr>
            </w:pPr>
            <w:r w:rsidRPr="00551CD1">
              <w:rPr>
                <w:rFonts w:ascii="Times New Roman" w:hAnsi="Times New Roman"/>
              </w:rPr>
              <w:t xml:space="preserve">The project´s pilot phase was directly linked to needs and priorities articulated by </w:t>
            </w:r>
            <w:r w:rsidR="003708EA" w:rsidRPr="00551CD1">
              <w:rPr>
                <w:rFonts w:ascii="Times New Roman" w:hAnsi="Times New Roman"/>
              </w:rPr>
              <w:t>the Project</w:t>
            </w:r>
            <w:r w:rsidRPr="00551CD1">
              <w:rPr>
                <w:rFonts w:ascii="Times New Roman" w:hAnsi="Times New Roman"/>
              </w:rPr>
              <w:t xml:space="preserve"> Reform Office of Kherson oblast. This ownership will be further reinforced, parallel to direct engagement with a range of public authorities and institutions</w:t>
            </w:r>
            <w:r w:rsidR="00901771">
              <w:rPr>
                <w:rFonts w:ascii="Times New Roman" w:hAnsi="Times New Roman"/>
              </w:rPr>
              <w:t xml:space="preserve"> as well as </w:t>
            </w:r>
            <w:r w:rsidR="00E00ADE">
              <w:rPr>
                <w:rFonts w:ascii="Times New Roman" w:hAnsi="Times New Roman"/>
              </w:rPr>
              <w:t>by extending the implementation to Ivano-Frankivsk and Zakarpattia oblasts</w:t>
            </w:r>
            <w:r w:rsidRPr="00551CD1">
              <w:rPr>
                <w:rFonts w:ascii="Times New Roman" w:hAnsi="Times New Roman"/>
              </w:rPr>
              <w:t xml:space="preserve">. Ongoing direct </w:t>
            </w:r>
            <w:r w:rsidR="003708EA" w:rsidRPr="00551CD1">
              <w:rPr>
                <w:rFonts w:ascii="Times New Roman" w:hAnsi="Times New Roman"/>
              </w:rPr>
              <w:t>dialogue</w:t>
            </w:r>
            <w:r w:rsidRPr="00551CD1">
              <w:rPr>
                <w:rFonts w:ascii="Times New Roman" w:hAnsi="Times New Roman"/>
              </w:rPr>
              <w:t xml:space="preserve"> with regional/community authorities confirm pronounced stakeholder buy-in, and progressive reform ambitions in wider political spheres assert both commitments to the regional development agenda and ownership of its solutions as well as susceptibility towards external cooperation and support. By large, the project builds on operational premises and follows an implementation rationale that will stimulate stakeholders to assume an active role already at the early stages of implementation. Linked to demand-side issues, the final project deliverables are widely conducive to efficiency and quality gains – in short- and long-term perspective – as they will be integrated into existing domains of operation and governance. </w:t>
            </w:r>
            <w:r w:rsidR="00913DBF">
              <w:rPr>
                <w:rFonts w:ascii="Times New Roman" w:hAnsi="Times New Roman"/>
              </w:rPr>
              <w:t>S</w:t>
            </w:r>
            <w:r w:rsidR="00864F50" w:rsidRPr="00551CD1">
              <w:rPr>
                <w:rFonts w:ascii="Times New Roman" w:hAnsi="Times New Roman"/>
              </w:rPr>
              <w:t xml:space="preserve">ustainability will be ensured in three ways: </w:t>
            </w:r>
          </w:p>
          <w:p w14:paraId="4D27A224" w14:textId="19BB6B6A" w:rsidR="00864F50" w:rsidRPr="00551CD1" w:rsidRDefault="00864F50" w:rsidP="00F61A2A">
            <w:pPr>
              <w:jc w:val="both"/>
              <w:rPr>
                <w:rFonts w:ascii="Times New Roman" w:hAnsi="Times New Roman"/>
              </w:rPr>
            </w:pPr>
            <w:r w:rsidRPr="00551CD1">
              <w:rPr>
                <w:rFonts w:ascii="Times New Roman" w:hAnsi="Times New Roman"/>
              </w:rPr>
              <w:t xml:space="preserve">A. The local authorities will be not only equipped, but also </w:t>
            </w:r>
            <w:r w:rsidR="00113332" w:rsidRPr="00551CD1">
              <w:rPr>
                <w:rFonts w:ascii="Times New Roman" w:hAnsi="Times New Roman"/>
              </w:rPr>
              <w:t>trained to</w:t>
            </w:r>
            <w:r w:rsidRPr="00551CD1">
              <w:rPr>
                <w:rFonts w:ascii="Times New Roman" w:hAnsi="Times New Roman"/>
              </w:rPr>
              <w:t xml:space="preserve"> provide high quality public services and create enabling conditions for socio-economic development.  </w:t>
            </w:r>
          </w:p>
          <w:p w14:paraId="5DCD7DBC" w14:textId="01B0B34D" w:rsidR="00864F50" w:rsidRPr="00551CD1" w:rsidRDefault="00864F50" w:rsidP="00F61A2A">
            <w:pPr>
              <w:jc w:val="both"/>
              <w:rPr>
                <w:rFonts w:ascii="Times New Roman" w:hAnsi="Times New Roman"/>
              </w:rPr>
            </w:pPr>
            <w:r w:rsidRPr="00551CD1">
              <w:rPr>
                <w:rFonts w:ascii="Times New Roman" w:hAnsi="Times New Roman"/>
              </w:rPr>
              <w:t xml:space="preserve">B. All equipment, software and other items transferred to the local communities will be officially hand over to balance holders </w:t>
            </w:r>
            <w:r w:rsidR="00551CD1" w:rsidRPr="00551CD1">
              <w:rPr>
                <w:rFonts w:ascii="Times New Roman" w:hAnsi="Times New Roman"/>
              </w:rPr>
              <w:t>responsible</w:t>
            </w:r>
            <w:r w:rsidRPr="00551CD1">
              <w:rPr>
                <w:rFonts w:ascii="Times New Roman" w:hAnsi="Times New Roman"/>
              </w:rPr>
              <w:t xml:space="preserve"> for their </w:t>
            </w:r>
            <w:r w:rsidR="00551CD1" w:rsidRPr="00551CD1">
              <w:rPr>
                <w:rFonts w:ascii="Times New Roman" w:hAnsi="Times New Roman"/>
              </w:rPr>
              <w:t>maintenance</w:t>
            </w:r>
            <w:r w:rsidRPr="00551CD1">
              <w:rPr>
                <w:rFonts w:ascii="Times New Roman" w:hAnsi="Times New Roman"/>
              </w:rPr>
              <w:t xml:space="preserve"> and </w:t>
            </w:r>
            <w:r w:rsidR="00551CD1" w:rsidRPr="00551CD1">
              <w:rPr>
                <w:rFonts w:ascii="Times New Roman" w:hAnsi="Times New Roman"/>
              </w:rPr>
              <w:t>proper</w:t>
            </w:r>
            <w:r w:rsidRPr="00551CD1">
              <w:rPr>
                <w:rFonts w:ascii="Times New Roman" w:hAnsi="Times New Roman"/>
              </w:rPr>
              <w:t xml:space="preserve"> use in the future. </w:t>
            </w:r>
          </w:p>
          <w:p w14:paraId="7A361040" w14:textId="61822211" w:rsidR="00864F50" w:rsidRPr="00551CD1" w:rsidRDefault="00864F50" w:rsidP="00F61A2A">
            <w:pPr>
              <w:jc w:val="both"/>
              <w:rPr>
                <w:rFonts w:ascii="Times New Roman" w:hAnsi="Times New Roman"/>
              </w:rPr>
            </w:pPr>
            <w:r w:rsidRPr="00551CD1">
              <w:rPr>
                <w:rFonts w:ascii="Times New Roman" w:hAnsi="Times New Roman"/>
              </w:rPr>
              <w:lastRenderedPageBreak/>
              <w:t>C. Strong local ownership over the project results (including those achieved within the supported local initiatives) will be ensured through citizens engagement and also local co-financing provided.</w:t>
            </w:r>
          </w:p>
          <w:p w14:paraId="5DBAF405" w14:textId="77777777" w:rsidR="00864F50" w:rsidRPr="00551CD1" w:rsidRDefault="00864F50" w:rsidP="00F61A2A">
            <w:pPr>
              <w:jc w:val="both"/>
              <w:rPr>
                <w:rFonts w:ascii="Times New Roman" w:hAnsi="Times New Roman"/>
              </w:rPr>
            </w:pPr>
          </w:p>
          <w:p w14:paraId="6FFBD3EC" w14:textId="2298DF4B" w:rsidR="00A7741E" w:rsidRPr="00551CD1" w:rsidRDefault="00A7741E" w:rsidP="00F61A2A">
            <w:pPr>
              <w:jc w:val="both"/>
              <w:rPr>
                <w:rFonts w:ascii="Times New Roman" w:hAnsi="Times New Roman"/>
              </w:rPr>
            </w:pPr>
            <w:r w:rsidRPr="00551CD1">
              <w:rPr>
                <w:rFonts w:ascii="Times New Roman" w:hAnsi="Times New Roman"/>
              </w:rPr>
              <w:t xml:space="preserve">In this regard, the project is offering significant potential for visibility and the opportunity to showcase best practices that may inform scaling and replication.  </w:t>
            </w:r>
          </w:p>
          <w:p w14:paraId="30DCCCAD" w14:textId="77777777" w:rsidR="00A7741E" w:rsidRPr="00551CD1" w:rsidRDefault="00A7741E" w:rsidP="00F61A2A">
            <w:pPr>
              <w:jc w:val="both"/>
              <w:rPr>
                <w:rFonts w:ascii="Times New Roman" w:hAnsi="Times New Roman"/>
              </w:rPr>
            </w:pPr>
          </w:p>
        </w:tc>
      </w:tr>
      <w:tr w:rsidR="00A7741E" w:rsidRPr="00551CD1" w14:paraId="318DE2B6" w14:textId="77777777" w:rsidTr="00531763">
        <w:trPr>
          <w:trHeight w:val="21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B24DE" w14:textId="77777777" w:rsidR="00A7741E" w:rsidRPr="00551CD1" w:rsidRDefault="00A7741E" w:rsidP="00A7741E">
            <w:pPr>
              <w:rPr>
                <w:rFonts w:ascii="Times New Roman" w:hAnsi="Times New Roman"/>
                <w:b/>
              </w:rPr>
            </w:pPr>
            <w:r w:rsidRPr="00551CD1">
              <w:rPr>
                <w:rFonts w:ascii="Times New Roman" w:hAnsi="Times New Roman"/>
                <w:b/>
              </w:rPr>
              <w:lastRenderedPageBreak/>
              <w:t xml:space="preserve">Monitoring </w:t>
            </w:r>
          </w:p>
          <w:p w14:paraId="0F63349B" w14:textId="77777777" w:rsidR="00A7741E" w:rsidRPr="00551CD1" w:rsidRDefault="00A7741E" w:rsidP="00A7741E">
            <w:pPr>
              <w:rPr>
                <w:rFonts w:ascii="Times New Roman" w:hAnsi="Times New Roman"/>
              </w:rPr>
            </w:pPr>
            <w:r w:rsidRPr="00551CD1">
              <w:rPr>
                <w:rFonts w:ascii="Times New Roman" w:hAnsi="Times New Roman"/>
                <w:i/>
                <w:sz w:val="20"/>
                <w:szCs w:val="20"/>
              </w:rPr>
              <w:t>Please note that the Grant Contract specifies the need for (at least) quarterly reporting on progress and finances</w:t>
            </w:r>
          </w:p>
        </w:tc>
      </w:tr>
      <w:tr w:rsidR="00A7741E" w:rsidRPr="00551CD1" w14:paraId="085C1339" w14:textId="77777777" w:rsidTr="00D7138D">
        <w:trPr>
          <w:trHeight w:val="160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8"/>
              <w:gridCol w:w="2409"/>
              <w:gridCol w:w="2207"/>
              <w:gridCol w:w="3958"/>
            </w:tblGrid>
            <w:tr w:rsidR="00D7582D" w:rsidRPr="00551CD1" w14:paraId="18440A6F" w14:textId="77777777" w:rsidTr="00762CD6">
              <w:tc>
                <w:tcPr>
                  <w:tcW w:w="6158" w:type="dxa"/>
                </w:tcPr>
                <w:p w14:paraId="6B49CC01"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Method</w:t>
                  </w:r>
                </w:p>
              </w:tc>
              <w:tc>
                <w:tcPr>
                  <w:tcW w:w="2409" w:type="dxa"/>
                </w:tcPr>
                <w:p w14:paraId="092441AC"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Intervals</w:t>
                  </w:r>
                </w:p>
              </w:tc>
              <w:tc>
                <w:tcPr>
                  <w:tcW w:w="2207" w:type="dxa"/>
                </w:tcPr>
                <w:p w14:paraId="4EF81EE7"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Carried out by</w:t>
                  </w:r>
                </w:p>
              </w:tc>
              <w:tc>
                <w:tcPr>
                  <w:tcW w:w="3958" w:type="dxa"/>
                </w:tcPr>
                <w:p w14:paraId="1FC65F55"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Follow up activity</w:t>
                  </w:r>
                </w:p>
              </w:tc>
            </w:tr>
            <w:tr w:rsidR="00D7582D" w:rsidRPr="00551CD1" w14:paraId="476DEBB4" w14:textId="77777777" w:rsidTr="00762CD6">
              <w:tc>
                <w:tcPr>
                  <w:tcW w:w="6158" w:type="dxa"/>
                </w:tcPr>
                <w:p w14:paraId="055113E7" w14:textId="135894E7" w:rsidR="00D7582D" w:rsidRPr="00551CD1" w:rsidRDefault="00D7582D" w:rsidP="00D7582D">
                  <w:pPr>
                    <w:rPr>
                      <w:rFonts w:ascii="Times New Roman" w:hAnsi="Times New Roman"/>
                      <w:sz w:val="20"/>
                      <w:szCs w:val="20"/>
                    </w:rPr>
                  </w:pPr>
                  <w:r w:rsidRPr="00551CD1">
                    <w:rPr>
                      <w:rFonts w:ascii="Times New Roman" w:hAnsi="Times New Roman"/>
                      <w:b/>
                      <w:sz w:val="20"/>
                      <w:szCs w:val="20"/>
                    </w:rPr>
                    <w:t xml:space="preserve">Track results progress: </w:t>
                  </w:r>
                  <w:r w:rsidRPr="00551CD1">
                    <w:rPr>
                      <w:rFonts w:ascii="Times New Roman" w:hAnsi="Times New Roman"/>
                      <w:sz w:val="20"/>
                      <w:szCs w:val="20"/>
                    </w:rPr>
                    <w:t>Progress data against the results indicators in the RRF will be collected and analysed to assess the progress of the project in achieving the agreed outputs.</w:t>
                  </w:r>
                  <w:r w:rsidR="006C18B7" w:rsidRPr="00551CD1">
                    <w:rPr>
                      <w:rFonts w:ascii="Times New Roman" w:hAnsi="Times New Roman"/>
                      <w:sz w:val="20"/>
                      <w:szCs w:val="20"/>
                    </w:rPr>
                    <w:t xml:space="preserve"> Progress will be reported through UNDP Ukraine Integrated Monitoring and Reporting Platform (IMRP).</w:t>
                  </w:r>
                </w:p>
                <w:p w14:paraId="127534A7" w14:textId="77777777" w:rsidR="00D7582D" w:rsidRPr="00551CD1" w:rsidRDefault="00D7582D" w:rsidP="00D7582D">
                  <w:pPr>
                    <w:rPr>
                      <w:rFonts w:ascii="Times New Roman" w:hAnsi="Times New Roman"/>
                      <w:color w:val="000000"/>
                    </w:rPr>
                  </w:pPr>
                </w:p>
              </w:tc>
              <w:tc>
                <w:tcPr>
                  <w:tcW w:w="2409" w:type="dxa"/>
                </w:tcPr>
                <w:p w14:paraId="357192D5"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Monthly, or in the frequency required for each indicator.</w:t>
                  </w:r>
                </w:p>
              </w:tc>
              <w:tc>
                <w:tcPr>
                  <w:tcW w:w="2207" w:type="dxa"/>
                </w:tcPr>
                <w:p w14:paraId="611AB6A4"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58DD936F"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Slower than expected progress will be addressed by the project management.</w:t>
                  </w:r>
                </w:p>
              </w:tc>
            </w:tr>
            <w:tr w:rsidR="00D7582D" w:rsidRPr="00551CD1" w14:paraId="16BCBCBD" w14:textId="77777777" w:rsidTr="00762CD6">
              <w:tc>
                <w:tcPr>
                  <w:tcW w:w="6158" w:type="dxa"/>
                </w:tcPr>
                <w:p w14:paraId="5EF8452F" w14:textId="77777777" w:rsidR="00D7582D" w:rsidRPr="00551CD1" w:rsidRDefault="00D7582D" w:rsidP="00D7582D">
                  <w:pPr>
                    <w:rPr>
                      <w:rFonts w:ascii="Times New Roman" w:hAnsi="Times New Roman"/>
                      <w:sz w:val="20"/>
                      <w:szCs w:val="20"/>
                    </w:rPr>
                  </w:pPr>
                  <w:r w:rsidRPr="00551CD1">
                    <w:rPr>
                      <w:rFonts w:ascii="Times New Roman" w:hAnsi="Times New Roman"/>
                      <w:b/>
                      <w:sz w:val="20"/>
                      <w:szCs w:val="20"/>
                    </w:rPr>
                    <w:t>Monitor and Manage Risk</w:t>
                  </w:r>
                  <w:r w:rsidRPr="00551CD1">
                    <w:rPr>
                      <w:rFonts w:ascii="Times New Roman" w:hAnsi="Times New Roman"/>
                      <w:sz w:val="20"/>
                      <w:szCs w:val="20"/>
                    </w:rPr>
                    <w:t>: Identify specific risks that may threaten the achievement of intended results. Identify and monitor risk management actions using a risk log</w:t>
                  </w:r>
                  <w:r w:rsidRPr="00551CD1">
                    <w:rPr>
                      <w:rFonts w:ascii="Times New Roman" w:hAnsi="Times New Roman"/>
                      <w:color w:val="000000" w:themeColor="text1"/>
                      <w:sz w:val="20"/>
                      <w:szCs w:val="20"/>
                    </w:rPr>
                    <w:t>, which form the basis for preparing monthly updates on financial and operational risks.</w:t>
                  </w:r>
                  <w:r w:rsidRPr="00551CD1">
                    <w:rPr>
                      <w:rFonts w:ascii="Times New Roman" w:hAnsi="Times New Roman"/>
                      <w:sz w:val="20"/>
                      <w:szCs w:val="20"/>
                    </w:rPr>
                    <w:t xml:space="preserve"> This includes monitoring measures and plans that may have been required as per UNDP’s Social and Environmental Standards. Audits will be conducted in accordance with UNDP’s audit policy to manage financial risk.</w:t>
                  </w:r>
                </w:p>
                <w:p w14:paraId="75831262" w14:textId="77777777" w:rsidR="00D7582D" w:rsidRPr="00551CD1" w:rsidRDefault="00D7582D" w:rsidP="00D7582D">
                  <w:pPr>
                    <w:rPr>
                      <w:rFonts w:ascii="Times New Roman" w:hAnsi="Times New Roman"/>
                      <w:color w:val="000000"/>
                    </w:rPr>
                  </w:pPr>
                </w:p>
              </w:tc>
              <w:tc>
                <w:tcPr>
                  <w:tcW w:w="2409" w:type="dxa"/>
                </w:tcPr>
                <w:p w14:paraId="40653289" w14:textId="77777777" w:rsidR="00D7582D" w:rsidRPr="00551CD1" w:rsidRDefault="00D7582D" w:rsidP="00D7582D">
                  <w:pPr>
                    <w:rPr>
                      <w:rFonts w:ascii="Times New Roman" w:hAnsi="Times New Roman"/>
                      <w:color w:val="000000"/>
                    </w:rPr>
                  </w:pPr>
                  <w:r w:rsidRPr="00551CD1">
                    <w:rPr>
                      <w:rFonts w:ascii="Times New Roman" w:hAnsi="Times New Roman"/>
                      <w:color w:val="000000" w:themeColor="text1"/>
                      <w:sz w:val="20"/>
                      <w:szCs w:val="20"/>
                    </w:rPr>
                    <w:t>On monthly basis, or in the frequency required.</w:t>
                  </w:r>
                </w:p>
              </w:tc>
              <w:tc>
                <w:tcPr>
                  <w:tcW w:w="2207" w:type="dxa"/>
                </w:tcPr>
                <w:p w14:paraId="05509235"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7F05A5F6"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Risks are identified by project management and actions are taken to manage risk. The risk log is actively maintained to keep track of identified risks and actions taken.</w:t>
                  </w:r>
                </w:p>
              </w:tc>
            </w:tr>
            <w:tr w:rsidR="00D7582D" w:rsidRPr="00551CD1" w14:paraId="510F72A6" w14:textId="77777777" w:rsidTr="00762CD6">
              <w:tc>
                <w:tcPr>
                  <w:tcW w:w="6158" w:type="dxa"/>
                </w:tcPr>
                <w:p w14:paraId="61A16790" w14:textId="77777777" w:rsidR="00D7582D" w:rsidRPr="00551CD1" w:rsidRDefault="00D7582D" w:rsidP="00D7582D">
                  <w:pPr>
                    <w:rPr>
                      <w:rFonts w:ascii="Times New Roman" w:hAnsi="Times New Roman"/>
                      <w:sz w:val="20"/>
                      <w:szCs w:val="20"/>
                    </w:rPr>
                  </w:pPr>
                  <w:r w:rsidRPr="00551CD1">
                    <w:rPr>
                      <w:rFonts w:ascii="Times New Roman" w:hAnsi="Times New Roman"/>
                      <w:b/>
                      <w:bCs/>
                      <w:color w:val="000000"/>
                      <w:sz w:val="20"/>
                      <w:szCs w:val="20"/>
                    </w:rPr>
                    <w:t>Learn</w:t>
                  </w:r>
                  <w:r w:rsidRPr="00551CD1">
                    <w:rPr>
                      <w:rFonts w:ascii="Times New Roman" w:hAnsi="Times New Roman"/>
                      <w:color w:val="000000"/>
                      <w:sz w:val="20"/>
                      <w:szCs w:val="20"/>
                    </w:rPr>
                    <w:t xml:space="preserve">: </w:t>
                  </w:r>
                  <w:r w:rsidRPr="00551CD1">
                    <w:rPr>
                      <w:rFonts w:ascii="Times New Roman" w:hAnsi="Times New Roman"/>
                      <w:sz w:val="20"/>
                      <w:szCs w:val="20"/>
                    </w:rPr>
                    <w:t>Knowledge, good practices and lessons will be captured regularly, as well as actively sourced from other projects and partners and integrated back into the project.</w:t>
                  </w:r>
                </w:p>
                <w:p w14:paraId="080EF567" w14:textId="77777777" w:rsidR="00D7582D" w:rsidRPr="00551CD1" w:rsidRDefault="00D7582D" w:rsidP="00D7582D">
                  <w:pPr>
                    <w:rPr>
                      <w:rFonts w:ascii="Times New Roman" w:hAnsi="Times New Roman"/>
                      <w:color w:val="000000"/>
                      <w:sz w:val="20"/>
                      <w:szCs w:val="20"/>
                    </w:rPr>
                  </w:pPr>
                </w:p>
              </w:tc>
              <w:tc>
                <w:tcPr>
                  <w:tcW w:w="2409" w:type="dxa"/>
                </w:tcPr>
                <w:p w14:paraId="40E92E16"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Monthly, or in the frequency required.</w:t>
                  </w:r>
                </w:p>
              </w:tc>
              <w:tc>
                <w:tcPr>
                  <w:tcW w:w="2207" w:type="dxa"/>
                </w:tcPr>
                <w:p w14:paraId="4C99C846"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42A50DCE"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sz w:val="20"/>
                      <w:szCs w:val="20"/>
                    </w:rPr>
                    <w:t>Relevant lessons are captured by the project team and used to inform management decisions.</w:t>
                  </w:r>
                </w:p>
              </w:tc>
            </w:tr>
            <w:tr w:rsidR="00D7582D" w:rsidRPr="00551CD1" w14:paraId="566996E3" w14:textId="77777777" w:rsidTr="00762CD6">
              <w:tc>
                <w:tcPr>
                  <w:tcW w:w="6158" w:type="dxa"/>
                </w:tcPr>
                <w:p w14:paraId="74C0AE9D" w14:textId="7ECB6C6F" w:rsidR="00D7582D" w:rsidRPr="00551CD1" w:rsidRDefault="00D7582D" w:rsidP="00D7582D">
                  <w:pPr>
                    <w:rPr>
                      <w:rFonts w:ascii="Times New Roman" w:hAnsi="Times New Roman"/>
                      <w:sz w:val="20"/>
                      <w:szCs w:val="20"/>
                    </w:rPr>
                  </w:pPr>
                  <w:r w:rsidRPr="00551CD1">
                    <w:rPr>
                      <w:rFonts w:ascii="Times New Roman" w:hAnsi="Times New Roman"/>
                      <w:b/>
                      <w:sz w:val="20"/>
                      <w:szCs w:val="20"/>
                    </w:rPr>
                    <w:t xml:space="preserve">Project Reporting: </w:t>
                  </w:r>
                  <w:r w:rsidR="00443AEC" w:rsidRPr="00126721">
                    <w:rPr>
                      <w:rFonts w:ascii="Times New Roman" w:hAnsi="Times New Roman"/>
                      <w:bCs/>
                      <w:sz w:val="20"/>
                      <w:szCs w:val="20"/>
                    </w:rPr>
                    <w:t xml:space="preserve">Quarterly </w:t>
                  </w:r>
                  <w:r w:rsidR="00443AEC" w:rsidRPr="00551CD1">
                    <w:rPr>
                      <w:rFonts w:ascii="Times New Roman" w:hAnsi="Times New Roman"/>
                      <w:bCs/>
                      <w:sz w:val="20"/>
                      <w:szCs w:val="20"/>
                    </w:rPr>
                    <w:t>monitoring</w:t>
                  </w:r>
                  <w:r w:rsidR="00443AEC" w:rsidRPr="00126721">
                    <w:rPr>
                      <w:rFonts w:ascii="Times New Roman" w:hAnsi="Times New Roman"/>
                      <w:bCs/>
                      <w:sz w:val="20"/>
                      <w:szCs w:val="20"/>
                    </w:rPr>
                    <w:t xml:space="preserve"> reports </w:t>
                  </w:r>
                  <w:r w:rsidR="00551CD1">
                    <w:rPr>
                      <w:rFonts w:ascii="Times New Roman" w:hAnsi="Times New Roman"/>
                      <w:bCs/>
                      <w:sz w:val="20"/>
                      <w:szCs w:val="20"/>
                    </w:rPr>
                    <w:t xml:space="preserve">supplemented by </w:t>
                  </w:r>
                  <w:r w:rsidR="00443AEC" w:rsidRPr="00551CD1">
                    <w:rPr>
                      <w:rFonts w:ascii="Times New Roman" w:hAnsi="Times New Roman"/>
                      <w:bCs/>
                      <w:sz w:val="20"/>
                      <w:szCs w:val="20"/>
                    </w:rPr>
                    <w:t>interim financial report</w:t>
                  </w:r>
                  <w:r w:rsidR="00551CD1">
                    <w:rPr>
                      <w:rFonts w:ascii="Times New Roman" w:hAnsi="Times New Roman"/>
                      <w:bCs/>
                      <w:sz w:val="20"/>
                      <w:szCs w:val="20"/>
                    </w:rPr>
                    <w:t>s</w:t>
                  </w:r>
                  <w:r w:rsidR="00443AEC" w:rsidRPr="00551CD1">
                    <w:rPr>
                      <w:rFonts w:ascii="Times New Roman" w:hAnsi="Times New Roman"/>
                      <w:bCs/>
                      <w:sz w:val="20"/>
                      <w:szCs w:val="20"/>
                    </w:rPr>
                    <w:t xml:space="preserve"> </w:t>
                  </w:r>
                  <w:r w:rsidR="00443AEC" w:rsidRPr="00126721">
                    <w:rPr>
                      <w:rFonts w:ascii="Times New Roman" w:hAnsi="Times New Roman"/>
                      <w:bCs/>
                      <w:sz w:val="20"/>
                      <w:szCs w:val="20"/>
                    </w:rPr>
                    <w:t xml:space="preserve">and </w:t>
                  </w:r>
                  <w:r w:rsidR="00443AEC" w:rsidRPr="00551CD1">
                    <w:rPr>
                      <w:rFonts w:ascii="Times New Roman" w:hAnsi="Times New Roman"/>
                      <w:bCs/>
                      <w:sz w:val="20"/>
                      <w:szCs w:val="20"/>
                    </w:rPr>
                    <w:t>a</w:t>
                  </w:r>
                  <w:r w:rsidRPr="00551CD1">
                    <w:rPr>
                      <w:rFonts w:ascii="Times New Roman" w:hAnsi="Times New Roman"/>
                      <w:sz w:val="20"/>
                      <w:szCs w:val="20"/>
                    </w:rPr>
                    <w:t xml:space="preserve"> final completion report </w:t>
                  </w:r>
                  <w:r w:rsidR="00443AEC" w:rsidRPr="00551CD1">
                    <w:rPr>
                      <w:rFonts w:ascii="Times New Roman" w:hAnsi="Times New Roman"/>
                      <w:sz w:val="20"/>
                      <w:szCs w:val="20"/>
                    </w:rPr>
                    <w:t xml:space="preserve">(narrative and financial) </w:t>
                  </w:r>
                  <w:r w:rsidRPr="00551CD1">
                    <w:rPr>
                      <w:rFonts w:ascii="Times New Roman" w:hAnsi="Times New Roman"/>
                      <w:sz w:val="20"/>
                      <w:szCs w:val="20"/>
                    </w:rPr>
                    <w:t>will be presented to the donor and key stakeholders, consisting of progress data showing the results achieved against pre-defined targets at the output level, the project quality rating summary, an updated risk long with mitigation measures, and any evaluation or review reports prepared over the period.</w:t>
                  </w:r>
                </w:p>
                <w:p w14:paraId="1EF7A7BC" w14:textId="77777777" w:rsidR="00D7582D" w:rsidRPr="00551CD1" w:rsidRDefault="00D7582D" w:rsidP="00D7582D">
                  <w:pPr>
                    <w:rPr>
                      <w:rFonts w:ascii="Times New Roman" w:hAnsi="Times New Roman"/>
                      <w:color w:val="000000"/>
                      <w:sz w:val="20"/>
                      <w:szCs w:val="20"/>
                    </w:rPr>
                  </w:pPr>
                </w:p>
              </w:tc>
              <w:tc>
                <w:tcPr>
                  <w:tcW w:w="2409" w:type="dxa"/>
                </w:tcPr>
                <w:p w14:paraId="4DA07426" w14:textId="2B441C89" w:rsidR="00D7582D" w:rsidRPr="00551CD1" w:rsidRDefault="00443AEC" w:rsidP="00D7582D">
                  <w:pPr>
                    <w:rPr>
                      <w:rFonts w:ascii="Times New Roman" w:hAnsi="Times New Roman"/>
                      <w:color w:val="000000"/>
                      <w:sz w:val="20"/>
                      <w:szCs w:val="20"/>
                    </w:rPr>
                  </w:pPr>
                  <w:r w:rsidRPr="00551CD1">
                    <w:rPr>
                      <w:rFonts w:ascii="Times New Roman" w:hAnsi="Times New Roman"/>
                      <w:color w:val="000000"/>
                      <w:sz w:val="20"/>
                      <w:szCs w:val="20"/>
                    </w:rPr>
                    <w:t>Quarterly (project monitoring reports)</w:t>
                  </w:r>
                </w:p>
                <w:p w14:paraId="5253F358" w14:textId="77777777" w:rsidR="00443AEC" w:rsidRPr="00551CD1" w:rsidRDefault="00443AEC" w:rsidP="00D7582D">
                  <w:pPr>
                    <w:rPr>
                      <w:rFonts w:ascii="Times New Roman" w:hAnsi="Times New Roman"/>
                      <w:color w:val="000000"/>
                      <w:sz w:val="20"/>
                      <w:szCs w:val="20"/>
                    </w:rPr>
                  </w:pPr>
                </w:p>
                <w:p w14:paraId="1F94AB9A"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End of the project (final report)</w:t>
                  </w:r>
                </w:p>
              </w:tc>
              <w:tc>
                <w:tcPr>
                  <w:tcW w:w="2207" w:type="dxa"/>
                </w:tcPr>
                <w:p w14:paraId="2587E599" w14:textId="77777777" w:rsidR="00D7582D" w:rsidRPr="00551CD1" w:rsidRDefault="00D7582D" w:rsidP="00D7582D">
                  <w:pPr>
                    <w:rPr>
                      <w:rFonts w:ascii="Times New Roman" w:hAnsi="Times New Roman"/>
                      <w:color w:val="000000"/>
                      <w:sz w:val="20"/>
                      <w:szCs w:val="20"/>
                    </w:rPr>
                  </w:pPr>
                </w:p>
                <w:p w14:paraId="697FF054"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1495A97B"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 xml:space="preserve">Consultations on launching a more comprehensive action aimed to increase the community resilience in Kherson oblast (with potential extension of some activities to neighbouring regions) based on the evidence and lessons learned within the current project. </w:t>
                  </w:r>
                </w:p>
                <w:p w14:paraId="4C939FE3"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 xml:space="preserve">  </w:t>
                  </w:r>
                </w:p>
              </w:tc>
            </w:tr>
          </w:tbl>
          <w:p w14:paraId="75FBE423" w14:textId="77777777" w:rsidR="00A7741E" w:rsidRPr="00551CD1" w:rsidRDefault="00A7741E" w:rsidP="00A7741E">
            <w:pPr>
              <w:rPr>
                <w:rFonts w:ascii="Times New Roman" w:hAnsi="Times New Roman"/>
              </w:rPr>
            </w:pPr>
          </w:p>
        </w:tc>
      </w:tr>
      <w:tr w:rsidR="00A7741E" w:rsidRPr="00551CD1" w14:paraId="46410064" w14:textId="77777777" w:rsidTr="00470B75">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00D0E5C" w14:textId="77777777" w:rsidR="00375093" w:rsidRPr="00551CD1" w:rsidRDefault="00375093" w:rsidP="00375093">
            <w:pPr>
              <w:rPr>
                <w:rFonts w:ascii="Times New Roman" w:hAnsi="Times New Roman"/>
                <w:b/>
                <w:color w:val="000000"/>
              </w:rPr>
            </w:pPr>
            <w:r w:rsidRPr="00551CD1">
              <w:rPr>
                <w:rFonts w:ascii="Times New Roman" w:hAnsi="Times New Roman"/>
                <w:b/>
                <w:color w:val="000000"/>
              </w:rPr>
              <w:t>Evaluation plan</w:t>
            </w:r>
          </w:p>
          <w:p w14:paraId="75329C78" w14:textId="77777777" w:rsidR="00A7741E" w:rsidRPr="00551CD1" w:rsidRDefault="00A7741E" w:rsidP="00A7741E">
            <w:pPr>
              <w:rPr>
                <w:rFonts w:ascii="Times New Roman" w:hAnsi="Times New Roman"/>
                <w:i/>
                <w:sz w:val="20"/>
                <w:szCs w:val="20"/>
              </w:rPr>
            </w:pPr>
            <w:r w:rsidRPr="00551CD1">
              <w:rPr>
                <w:rFonts w:ascii="Times New Roman" w:hAnsi="Times New Roman"/>
                <w:i/>
                <w:sz w:val="20"/>
                <w:szCs w:val="20"/>
              </w:rPr>
              <w:t>Explain how you will evaluate the project; who will carry it out; how much will it cost (any cost should be included in the budget)</w:t>
            </w:r>
          </w:p>
        </w:tc>
      </w:tr>
      <w:tr w:rsidR="00A7741E" w:rsidRPr="00551CD1" w14:paraId="2D3F0BEC" w14:textId="77777777" w:rsidTr="00980190">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254BC2F" w14:textId="23A67667" w:rsidR="00A7741E" w:rsidRPr="00551CD1" w:rsidRDefault="007B3DD5" w:rsidP="007442D0">
            <w:pPr>
              <w:spacing w:before="120" w:after="120"/>
              <w:jc w:val="both"/>
              <w:rPr>
                <w:rFonts w:ascii="Times New Roman" w:hAnsi="Times New Roman"/>
                <w:b/>
                <w:color w:val="000000"/>
              </w:rPr>
            </w:pPr>
            <w:r w:rsidRPr="00551CD1">
              <w:rPr>
                <w:rFonts w:ascii="Times New Roman" w:hAnsi="Times New Roman"/>
              </w:rPr>
              <w:t>Given the short-term scope of this intervention, UNDP envisages no full end-term evaluation in addition to the project’s final report.</w:t>
            </w:r>
            <w:r w:rsidR="000E31DF" w:rsidRPr="00551CD1">
              <w:rPr>
                <w:rFonts w:ascii="Times New Roman" w:hAnsi="Times New Roman"/>
              </w:rPr>
              <w:t xml:space="preserve"> For the representatives of local authorities participating in the Capacity-building programme</w:t>
            </w:r>
            <w:r w:rsidR="00783817">
              <w:rPr>
                <w:rFonts w:ascii="Times New Roman" w:hAnsi="Times New Roman"/>
              </w:rPr>
              <w:t>,</w:t>
            </w:r>
            <w:r w:rsidR="000E31DF" w:rsidRPr="00551CD1">
              <w:rPr>
                <w:rFonts w:ascii="Times New Roman" w:hAnsi="Times New Roman"/>
              </w:rPr>
              <w:t xml:space="preserve"> capacity </w:t>
            </w:r>
            <w:r w:rsidR="000E06FD" w:rsidRPr="00551CD1">
              <w:rPr>
                <w:rFonts w:ascii="Times New Roman" w:hAnsi="Times New Roman"/>
              </w:rPr>
              <w:t>assessments</w:t>
            </w:r>
            <w:r w:rsidR="000E31DF" w:rsidRPr="00551CD1">
              <w:rPr>
                <w:rFonts w:ascii="Times New Roman" w:hAnsi="Times New Roman"/>
              </w:rPr>
              <w:t xml:space="preserve"> will be conducted at </w:t>
            </w:r>
            <w:r w:rsidR="00F8062F" w:rsidRPr="00551CD1">
              <w:rPr>
                <w:rFonts w:ascii="Times New Roman" w:hAnsi="Times New Roman"/>
              </w:rPr>
              <w:t xml:space="preserve">the </w:t>
            </w:r>
            <w:r w:rsidR="000E31DF" w:rsidRPr="00551CD1">
              <w:rPr>
                <w:rFonts w:ascii="Times New Roman" w:hAnsi="Times New Roman"/>
              </w:rPr>
              <w:t xml:space="preserve">beginning and at the end of the </w:t>
            </w:r>
            <w:r w:rsidR="00053525" w:rsidRPr="00551CD1">
              <w:rPr>
                <w:rFonts w:ascii="Times New Roman" w:hAnsi="Times New Roman"/>
              </w:rPr>
              <w:t xml:space="preserve">training </w:t>
            </w:r>
            <w:r w:rsidR="000E31DF" w:rsidRPr="00551CD1">
              <w:rPr>
                <w:rFonts w:ascii="Times New Roman" w:hAnsi="Times New Roman"/>
              </w:rPr>
              <w:lastRenderedPageBreak/>
              <w:t xml:space="preserve">programme. To ensure that the results of the assessments are not </w:t>
            </w:r>
            <w:r w:rsidR="004866CF" w:rsidRPr="00551CD1">
              <w:rPr>
                <w:rFonts w:ascii="Times New Roman" w:hAnsi="Times New Roman"/>
              </w:rPr>
              <w:t>biased, the</w:t>
            </w:r>
            <w:r w:rsidR="000E31DF" w:rsidRPr="00551CD1">
              <w:rPr>
                <w:rFonts w:ascii="Times New Roman" w:hAnsi="Times New Roman"/>
              </w:rPr>
              <w:t xml:space="preserve"> </w:t>
            </w:r>
            <w:r w:rsidR="00F8062F" w:rsidRPr="00551CD1">
              <w:rPr>
                <w:rFonts w:ascii="Times New Roman" w:hAnsi="Times New Roman"/>
              </w:rPr>
              <w:t xml:space="preserve">assessments </w:t>
            </w:r>
            <w:r w:rsidR="000E31DF" w:rsidRPr="00551CD1">
              <w:rPr>
                <w:rFonts w:ascii="Times New Roman" w:hAnsi="Times New Roman"/>
              </w:rPr>
              <w:t xml:space="preserve">will be conducted by an independent consultant. </w:t>
            </w:r>
            <w:r w:rsidR="007442D0" w:rsidRPr="00551CD1">
              <w:rPr>
                <w:rFonts w:ascii="Times New Roman" w:hAnsi="Times New Roman"/>
              </w:rPr>
              <w:t xml:space="preserve">The share of final beneficiaries (men, women) who are satisfied by the quality of public services provided through the </w:t>
            </w:r>
            <w:r w:rsidR="004866CF" w:rsidRPr="00551CD1">
              <w:rPr>
                <w:rFonts w:ascii="Times New Roman" w:hAnsi="Times New Roman"/>
              </w:rPr>
              <w:t>initiatives</w:t>
            </w:r>
            <w:r w:rsidR="007442D0" w:rsidRPr="00551CD1">
              <w:rPr>
                <w:rFonts w:ascii="Times New Roman" w:hAnsi="Times New Roman"/>
              </w:rPr>
              <w:t xml:space="preserve"> will be measured within a survey conducted by the project and included in the project’s final report. </w:t>
            </w:r>
          </w:p>
        </w:tc>
      </w:tr>
      <w:tr w:rsidR="00A7741E" w:rsidRPr="00551CD1" w14:paraId="35D961E1" w14:textId="77777777" w:rsidTr="00470B75">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F95D9" w14:textId="77777777" w:rsidR="00A7741E" w:rsidRPr="00551CD1" w:rsidRDefault="00A7741E" w:rsidP="00A7741E">
            <w:pPr>
              <w:rPr>
                <w:rFonts w:ascii="Times New Roman" w:hAnsi="Times New Roman"/>
                <w:b/>
                <w:color w:val="000000"/>
              </w:rPr>
            </w:pPr>
            <w:r w:rsidRPr="00551CD1">
              <w:rPr>
                <w:rFonts w:ascii="Times New Roman" w:hAnsi="Times New Roman"/>
                <w:b/>
                <w:color w:val="000000"/>
              </w:rPr>
              <w:lastRenderedPageBreak/>
              <w:t>Communication and Visibility</w:t>
            </w:r>
          </w:p>
          <w:p w14:paraId="5ADF1858" w14:textId="77777777" w:rsidR="00A7741E" w:rsidRPr="00551CD1" w:rsidRDefault="00A7741E" w:rsidP="00A7741E">
            <w:pPr>
              <w:rPr>
                <w:rFonts w:ascii="Times New Roman" w:hAnsi="Times New Roman"/>
                <w:b/>
                <w:color w:val="000000"/>
              </w:rPr>
            </w:pPr>
            <w:r w:rsidRPr="00551CD1">
              <w:rPr>
                <w:rFonts w:ascii="Times New Roman" w:hAnsi="Times New Roman"/>
                <w:i/>
                <w:sz w:val="20"/>
                <w:szCs w:val="20"/>
              </w:rPr>
              <w:t>Please describe how you would communicate the goals, activities and results of the project with government</w:t>
            </w:r>
          </w:p>
        </w:tc>
      </w:tr>
      <w:tr w:rsidR="00A7741E" w:rsidRPr="00551CD1" w14:paraId="651E9592" w14:textId="77777777" w:rsidTr="00D7138D">
        <w:trPr>
          <w:trHeight w:val="160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A7A4" w14:textId="44190C95" w:rsidR="00A7741E" w:rsidRPr="00551CD1" w:rsidRDefault="00A7741E" w:rsidP="000C5D22">
            <w:pPr>
              <w:jc w:val="both"/>
              <w:rPr>
                <w:rFonts w:ascii="Times New Roman" w:hAnsi="Times New Roman"/>
              </w:rPr>
            </w:pPr>
            <w:r w:rsidRPr="00551CD1">
              <w:rPr>
                <w:rFonts w:ascii="Times New Roman" w:hAnsi="Times New Roman"/>
              </w:rPr>
              <w:t>The implemented projects will generate ample opportunity to showcase concrete results of direct benefit to communities and populations. A strategic communications element is central to the implementation and will serve as a vehicle to raise the visibility of project stakeholders and related achievements towards joint advocacy in Kherson</w:t>
            </w:r>
            <w:r w:rsidR="00C945A9">
              <w:rPr>
                <w:rFonts w:ascii="Times New Roman" w:hAnsi="Times New Roman"/>
              </w:rPr>
              <w:t>, Ivano-Frankivsk, and Zakarpattia</w:t>
            </w:r>
            <w:r w:rsidRPr="00551CD1">
              <w:rPr>
                <w:rFonts w:ascii="Times New Roman" w:hAnsi="Times New Roman"/>
              </w:rPr>
              <w:t xml:space="preserve"> oblast</w:t>
            </w:r>
            <w:r w:rsidR="00C945A9">
              <w:rPr>
                <w:rFonts w:ascii="Times New Roman" w:hAnsi="Times New Roman"/>
              </w:rPr>
              <w:t>s</w:t>
            </w:r>
            <w:r w:rsidRPr="00551CD1">
              <w:rPr>
                <w:rFonts w:ascii="Times New Roman" w:hAnsi="Times New Roman"/>
              </w:rPr>
              <w:t xml:space="preserve">. To this purpose, the project will employ the project communication plan that was developed during the pilot phase and whose scope and outline will align closely with the corresponding framework of UNDP´s ongoing LSER </w:t>
            </w:r>
            <w:r w:rsidR="00551CD1">
              <w:rPr>
                <w:rFonts w:ascii="Times New Roman" w:hAnsi="Times New Roman"/>
              </w:rPr>
              <w:t>project</w:t>
            </w:r>
            <w:r w:rsidRPr="00551CD1">
              <w:rPr>
                <w:rFonts w:ascii="Times New Roman" w:hAnsi="Times New Roman"/>
              </w:rPr>
              <w:t xml:space="preserve">; and, which has in place an operational- and human resources structure that is equipped to manage also the communications activities of this project. </w:t>
            </w:r>
            <w:r w:rsidR="004305F4">
              <w:rPr>
                <w:rFonts w:ascii="Times New Roman" w:hAnsi="Times New Roman"/>
              </w:rPr>
              <w:t>The plan will be revised and updated to ensure compliance with UNDP’s principles of gender-responsive communications.</w:t>
            </w:r>
          </w:p>
          <w:p w14:paraId="269E314A" w14:textId="1F6F0DD5" w:rsidR="00A7741E" w:rsidRPr="00551CD1" w:rsidRDefault="00A7741E" w:rsidP="000C5D22">
            <w:pPr>
              <w:jc w:val="both"/>
              <w:rPr>
                <w:rFonts w:ascii="Times New Roman" w:hAnsi="Times New Roman"/>
              </w:rPr>
            </w:pPr>
            <w:r w:rsidRPr="00551CD1">
              <w:rPr>
                <w:rFonts w:ascii="Times New Roman" w:hAnsi="Times New Roman"/>
              </w:rPr>
              <w:t>UNDP will promote the support received from the FCDO through all project publications and visibility materials in accordance with FCDO visibility guidelines.</w:t>
            </w:r>
          </w:p>
        </w:tc>
      </w:tr>
    </w:tbl>
    <w:p w14:paraId="47341341" w14:textId="77777777" w:rsidR="00531763" w:rsidRPr="00551CD1" w:rsidRDefault="00531763" w:rsidP="003B29AE">
      <w:pPr>
        <w:pageBreakBefore/>
        <w:rPr>
          <w:rFonts w:ascii="Times New Roman" w:hAnsi="Times New Roman"/>
        </w:rPr>
      </w:pPr>
    </w:p>
    <w:tbl>
      <w:tblPr>
        <w:tblW w:w="14601" w:type="dxa"/>
        <w:tblInd w:w="108" w:type="dxa"/>
        <w:tblLayout w:type="fixed"/>
        <w:tblCellMar>
          <w:left w:w="10" w:type="dxa"/>
          <w:right w:w="10" w:type="dxa"/>
        </w:tblCellMar>
        <w:tblLook w:val="04A0" w:firstRow="1" w:lastRow="0" w:firstColumn="1" w:lastColumn="0" w:noHBand="0" w:noVBand="1"/>
      </w:tblPr>
      <w:tblGrid>
        <w:gridCol w:w="2581"/>
        <w:gridCol w:w="3118"/>
        <w:gridCol w:w="992"/>
        <w:gridCol w:w="1134"/>
        <w:gridCol w:w="4820"/>
        <w:gridCol w:w="1956"/>
      </w:tblGrid>
      <w:tr w:rsidR="00A95C80" w:rsidRPr="00551CD1" w14:paraId="0739C212" w14:textId="77777777" w:rsidTr="00E52BB9">
        <w:trPr>
          <w:trHeight w:val="690"/>
        </w:trPr>
        <w:tc>
          <w:tcPr>
            <w:tcW w:w="2581"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959E11D" w14:textId="77777777" w:rsidR="00A95C80" w:rsidRPr="00551CD1" w:rsidRDefault="00A95C80" w:rsidP="003B29AE">
            <w:pPr>
              <w:rPr>
                <w:rFonts w:ascii="Times New Roman" w:hAnsi="Times New Roman"/>
                <w:b/>
              </w:rPr>
            </w:pPr>
            <w:r w:rsidRPr="00551CD1">
              <w:rPr>
                <w:rFonts w:ascii="Times New Roman" w:hAnsi="Times New Roman"/>
                <w:b/>
              </w:rPr>
              <w:t>Risks</w:t>
            </w:r>
          </w:p>
          <w:p w14:paraId="49E1B77E"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What are the key risks in implementing this project and how are you going to manage them</w:t>
            </w:r>
          </w:p>
          <w:p w14:paraId="42EF2083" w14:textId="77777777" w:rsidR="00A95C80" w:rsidRPr="00551CD1" w:rsidRDefault="00A95C80" w:rsidP="003B29AE">
            <w:pPr>
              <w:rPr>
                <w:rFonts w:ascii="Times New Roman" w:hAnsi="Times New Roman"/>
                <w:i/>
                <w:sz w:val="20"/>
                <w:szCs w:val="20"/>
              </w:rPr>
            </w:pPr>
          </w:p>
          <w:p w14:paraId="79955E11"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Larger/higher value projects will require a full Risk Management Strategy. You should consider whether one is needed for this project.</w:t>
            </w:r>
          </w:p>
          <w:p w14:paraId="0373D4F5"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You should also think here about when risks should be escalated</w:t>
            </w:r>
          </w:p>
          <w:p w14:paraId="7B40C951" w14:textId="77777777" w:rsidR="00A95C80" w:rsidRPr="00551CD1" w:rsidRDefault="00A95C80" w:rsidP="003B29AE">
            <w:pPr>
              <w:rPr>
                <w:rFonts w:ascii="Times New Roman" w:hAnsi="Times New Roman"/>
                <w:i/>
                <w:color w:val="FF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6CD8" w14:textId="77777777" w:rsidR="00A95C80" w:rsidRPr="00551CD1" w:rsidRDefault="00A95C80" w:rsidP="003B29AE">
            <w:pPr>
              <w:ind w:left="55"/>
              <w:rPr>
                <w:rFonts w:ascii="Times New Roman" w:hAnsi="Times New Roman"/>
                <w:b/>
              </w:rPr>
            </w:pPr>
            <w:r w:rsidRPr="00551CD1">
              <w:rPr>
                <w:rFonts w:ascii="Times New Roman" w:hAnsi="Times New Roman"/>
                <w:b/>
              </w:rPr>
              <w:t>Risk</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5E5E" w14:textId="77777777" w:rsidR="00A95C80" w:rsidRPr="00551CD1" w:rsidRDefault="00A95C80" w:rsidP="003B29AE">
            <w:pPr>
              <w:ind w:left="13"/>
              <w:rPr>
                <w:rFonts w:ascii="Times New Roman" w:hAnsi="Times New Roman"/>
              </w:rPr>
            </w:pPr>
            <w:r w:rsidRPr="00551CD1">
              <w:rPr>
                <w:rFonts w:ascii="Times New Roman" w:hAnsi="Times New Roman"/>
                <w:b/>
              </w:rPr>
              <w:t xml:space="preserve">Impact </w:t>
            </w:r>
            <w:r w:rsidRPr="00551CD1">
              <w:rPr>
                <w:rFonts w:ascii="Times New Roman" w:hAnsi="Times New Roman"/>
                <w:sz w:val="20"/>
                <w:szCs w:val="20"/>
              </w:rPr>
              <w:t>Low/</w:t>
            </w:r>
          </w:p>
          <w:p w14:paraId="3E6E4ABC" w14:textId="77777777" w:rsidR="00A95C80" w:rsidRPr="00551CD1" w:rsidRDefault="00A95C80" w:rsidP="003B29AE">
            <w:pPr>
              <w:ind w:left="13"/>
              <w:rPr>
                <w:rFonts w:ascii="Times New Roman" w:hAnsi="Times New Roman"/>
              </w:rPr>
            </w:pPr>
            <w:r w:rsidRPr="00551CD1">
              <w:rPr>
                <w:rFonts w:ascii="Times New Roman" w:hAnsi="Times New Roman"/>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BCEC" w14:textId="77777777" w:rsidR="00A95C80" w:rsidRPr="00551CD1" w:rsidRDefault="00A95C80" w:rsidP="003B29AE">
            <w:pPr>
              <w:rPr>
                <w:rFonts w:ascii="Times New Roman" w:hAnsi="Times New Roman"/>
                <w:b/>
              </w:rPr>
            </w:pPr>
            <w:r w:rsidRPr="00551CD1">
              <w:rPr>
                <w:rFonts w:ascii="Times New Roman" w:hAnsi="Times New Roman"/>
                <w:b/>
              </w:rPr>
              <w:t>Like-lihood</w:t>
            </w:r>
          </w:p>
          <w:p w14:paraId="5A32366D" w14:textId="77777777" w:rsidR="00A95C80" w:rsidRPr="00551CD1" w:rsidRDefault="00A95C80" w:rsidP="003B29AE">
            <w:pPr>
              <w:rPr>
                <w:rFonts w:ascii="Times New Roman" w:hAnsi="Times New Roman"/>
                <w:sz w:val="20"/>
                <w:szCs w:val="20"/>
              </w:rPr>
            </w:pPr>
            <w:r w:rsidRPr="00551CD1">
              <w:rPr>
                <w:rFonts w:ascii="Times New Roman" w:hAnsi="Times New Roman"/>
                <w:sz w:val="20"/>
                <w:szCs w:val="20"/>
              </w:rPr>
              <w:t>L/M/H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4BB9" w14:textId="77777777" w:rsidR="00A95C80" w:rsidRPr="00551CD1" w:rsidRDefault="00A95C80" w:rsidP="003B29AE">
            <w:pPr>
              <w:rPr>
                <w:rFonts w:ascii="Times New Roman" w:hAnsi="Times New Roman"/>
              </w:rPr>
            </w:pPr>
            <w:r w:rsidRPr="00551CD1">
              <w:rPr>
                <w:rFonts w:ascii="Times New Roman" w:hAnsi="Times New Roman"/>
                <w:b/>
              </w:rPr>
              <w:t>Management</w:t>
            </w:r>
          </w:p>
          <w:p w14:paraId="1EE9D795" w14:textId="77777777" w:rsidR="00A95C80" w:rsidRPr="00551CD1" w:rsidRDefault="00A95C80" w:rsidP="003B29AE">
            <w:pPr>
              <w:rPr>
                <w:rFonts w:ascii="Times New Roman" w:hAnsi="Times New Roman"/>
              </w:rPr>
            </w:pPr>
            <w:r w:rsidRPr="00551CD1">
              <w:rPr>
                <w:rFonts w:ascii="Times New Roman" w:hAnsi="Times New Roman"/>
                <w:i/>
                <w:sz w:val="20"/>
                <w:szCs w:val="20"/>
              </w:rPr>
              <w:t>How will the risk be managed and monitored, what are the mitigating actions, and who is the risk owner</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48E3" w14:textId="77777777" w:rsidR="00A95C80" w:rsidRPr="00551CD1" w:rsidRDefault="00A95C80" w:rsidP="003B29AE">
            <w:pPr>
              <w:rPr>
                <w:rFonts w:ascii="Times New Roman" w:hAnsi="Times New Roman"/>
              </w:rPr>
            </w:pPr>
            <w:r w:rsidRPr="00551CD1">
              <w:rPr>
                <w:rFonts w:ascii="Times New Roman" w:hAnsi="Times New Roman"/>
                <w:b/>
              </w:rPr>
              <w:t>Escalation Point</w:t>
            </w:r>
          </w:p>
          <w:p w14:paraId="07210E39"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 xml:space="preserve">At what stage will the management of this risk need to be escalated </w:t>
            </w:r>
          </w:p>
        </w:tc>
      </w:tr>
      <w:tr w:rsidR="00E52BB9" w:rsidRPr="00551CD1" w14:paraId="5505E050"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24AF635" w14:textId="77777777" w:rsidR="000A0C25" w:rsidRPr="00551CD1" w:rsidRDefault="000A0C25"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BF52" w14:textId="77777777" w:rsidR="009E2EBA" w:rsidRDefault="009E2EBA" w:rsidP="00B6729B">
            <w:pPr>
              <w:rPr>
                <w:rFonts w:ascii="Times New Roman" w:hAnsi="Times New Roman"/>
                <w:b/>
              </w:rPr>
            </w:pPr>
            <w:r>
              <w:rPr>
                <w:rFonts w:ascii="Times New Roman" w:hAnsi="Times New Roman"/>
                <w:b/>
              </w:rPr>
              <w:t>Further e</w:t>
            </w:r>
            <w:r w:rsidRPr="009E2EBA">
              <w:rPr>
                <w:rFonts w:ascii="Times New Roman" w:hAnsi="Times New Roman"/>
                <w:b/>
              </w:rPr>
              <w:t>scalation of the armed conflict</w:t>
            </w:r>
            <w:r>
              <w:rPr>
                <w:rFonts w:ascii="Times New Roman" w:hAnsi="Times New Roman"/>
                <w:b/>
              </w:rPr>
              <w:t xml:space="preserve"> </w:t>
            </w:r>
          </w:p>
          <w:p w14:paraId="00D41637" w14:textId="1EBE4353" w:rsidR="000A0C25" w:rsidRPr="009E2EBA" w:rsidRDefault="009E2EBA" w:rsidP="00B6729B">
            <w:pPr>
              <w:rPr>
                <w:rFonts w:ascii="Times New Roman" w:hAnsi="Times New Roman"/>
                <w:bCs/>
              </w:rPr>
            </w:pPr>
            <w:r w:rsidRPr="009E2EBA">
              <w:rPr>
                <w:rFonts w:ascii="Times New Roman" w:hAnsi="Times New Roman"/>
                <w:bCs/>
                <w:sz w:val="22"/>
                <w:szCs w:val="22"/>
              </w:rPr>
              <w:t>Military operations reaching the project’s target regions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4EFFB" w14:textId="59D35C67" w:rsidR="000A0C25" w:rsidRPr="00551CD1" w:rsidRDefault="009E2EBA" w:rsidP="00453048">
            <w:pPr>
              <w:ind w:left="55"/>
              <w:rPr>
                <w:rFonts w:ascii="Times New Roman" w:hAnsi="Times New Roman"/>
                <w:bCs/>
                <w:sz w:val="20"/>
                <w:szCs w:val="20"/>
              </w:rPr>
            </w:pPr>
            <w:r>
              <w:rPr>
                <w:rFonts w:ascii="Times New Roman" w:hAnsi="Times New Roman"/>
                <w:bCs/>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4C46" w14:textId="65110EBE" w:rsidR="000A0C25" w:rsidRPr="00551CD1" w:rsidRDefault="009E2EBA" w:rsidP="00453048">
            <w:pPr>
              <w:ind w:left="55"/>
              <w:rPr>
                <w:rFonts w:ascii="Times New Roman" w:hAnsi="Times New Roman"/>
                <w:bCs/>
                <w:sz w:val="20"/>
                <w:szCs w:val="20"/>
              </w:rPr>
            </w:pPr>
            <w:r>
              <w:rPr>
                <w:rFonts w:ascii="Times New Roman" w:hAnsi="Times New Roman"/>
                <w:bCs/>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5E16F" w14:textId="4778AF6F" w:rsidR="000A0C25" w:rsidRPr="00551CD1" w:rsidRDefault="009E2EBA" w:rsidP="00453048">
            <w:pPr>
              <w:ind w:left="55"/>
              <w:rPr>
                <w:rFonts w:ascii="Times New Roman" w:hAnsi="Times New Roman"/>
                <w:sz w:val="20"/>
                <w:szCs w:val="20"/>
              </w:rPr>
            </w:pPr>
            <w:r>
              <w:rPr>
                <w:rFonts w:ascii="Times New Roman" w:hAnsi="Times New Roman"/>
                <w:sz w:val="20"/>
                <w:szCs w:val="20"/>
              </w:rPr>
              <w:t>T</w:t>
            </w:r>
            <w:r w:rsidRPr="009E2EBA">
              <w:rPr>
                <w:rFonts w:ascii="Times New Roman" w:hAnsi="Times New Roman"/>
                <w:sz w:val="20"/>
                <w:szCs w:val="20"/>
              </w:rPr>
              <w:t>he project, together with its local partners continue monitoring the situation and stand ready to react by proposing and implementing reasonable mitigation measures, which may include re-allocation of some sub-activities, changes to their implementation modality, etc.</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4E85" w14:textId="0EC9E8AF" w:rsidR="000A0C25" w:rsidRPr="00551CD1" w:rsidRDefault="009E2EBA" w:rsidP="00453048">
            <w:pPr>
              <w:ind w:left="55"/>
              <w:rPr>
                <w:rFonts w:ascii="Times New Roman" w:hAnsi="Times New Roman"/>
                <w:bCs/>
                <w:sz w:val="20"/>
                <w:szCs w:val="20"/>
              </w:rPr>
            </w:pPr>
            <w:r w:rsidRPr="009E2EBA">
              <w:rPr>
                <w:rFonts w:ascii="Times New Roman" w:hAnsi="Times New Roman"/>
                <w:bCs/>
                <w:sz w:val="20"/>
                <w:szCs w:val="20"/>
              </w:rPr>
              <w:t>Continuously</w:t>
            </w:r>
          </w:p>
        </w:tc>
      </w:tr>
      <w:tr w:rsidR="00A95C80" w:rsidRPr="00551CD1" w14:paraId="4B4D7232"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93CA67"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B197" w14:textId="1F4E0F10" w:rsidR="00A95C80" w:rsidRPr="00551CD1" w:rsidRDefault="00A95C80" w:rsidP="00B6729B">
            <w:pPr>
              <w:rPr>
                <w:rFonts w:ascii="Times New Roman" w:hAnsi="Times New Roman"/>
                <w:b/>
              </w:rPr>
            </w:pPr>
            <w:r w:rsidRPr="00551CD1">
              <w:rPr>
                <w:rFonts w:ascii="Times New Roman" w:hAnsi="Times New Roman"/>
                <w:b/>
              </w:rPr>
              <w:t xml:space="preserve">Political instability </w:t>
            </w:r>
            <w:r w:rsidR="007B3DD5" w:rsidRPr="00551CD1">
              <w:rPr>
                <w:rFonts w:ascii="Times New Roman" w:hAnsi="Times New Roman"/>
                <w:b/>
              </w:rPr>
              <w:t xml:space="preserve">and turbulence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8749" w14:textId="1BDEC1C5"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9A1A" w14:textId="4FA557B8" w:rsidR="00A95C80" w:rsidRPr="00551CD1" w:rsidRDefault="007B3DD5" w:rsidP="00453048">
            <w:pPr>
              <w:ind w:left="55"/>
              <w:rPr>
                <w:rFonts w:ascii="Times New Roman" w:hAnsi="Times New Roman"/>
                <w:b/>
              </w:rPr>
            </w:pPr>
            <w:r w:rsidRPr="00551CD1">
              <w:rPr>
                <w:rFonts w:ascii="Times New Roman" w:hAnsi="Times New Roman"/>
                <w:bCs/>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6CF1" w14:textId="12AB1C44" w:rsidR="00A95C80" w:rsidRPr="00551CD1" w:rsidRDefault="00A95C80" w:rsidP="00453048">
            <w:pPr>
              <w:ind w:left="55"/>
              <w:rPr>
                <w:rFonts w:ascii="Times New Roman" w:hAnsi="Times New Roman"/>
                <w:b/>
              </w:rPr>
            </w:pPr>
            <w:r w:rsidRPr="00551CD1">
              <w:rPr>
                <w:rFonts w:ascii="Times New Roman" w:hAnsi="Times New Roman"/>
                <w:sz w:val="20"/>
                <w:szCs w:val="20"/>
              </w:rPr>
              <w:t>The Project will closely monitor political dynamics and engage early with the officials to ensure uninterrupted implementation.</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2C6A" w14:textId="63C61766" w:rsidR="00A95C80" w:rsidRPr="00551CD1" w:rsidRDefault="007B3DD5" w:rsidP="00453048">
            <w:pPr>
              <w:ind w:left="55"/>
              <w:rPr>
                <w:rFonts w:ascii="Times New Roman" w:hAnsi="Times New Roman"/>
                <w:b/>
              </w:rPr>
            </w:pPr>
            <w:r w:rsidRPr="00551CD1">
              <w:rPr>
                <w:rFonts w:ascii="Times New Roman" w:hAnsi="Times New Roman"/>
                <w:bCs/>
                <w:sz w:val="20"/>
                <w:szCs w:val="20"/>
              </w:rPr>
              <w:t>Continuously</w:t>
            </w:r>
          </w:p>
        </w:tc>
      </w:tr>
      <w:tr w:rsidR="00A95C80" w:rsidRPr="00551CD1" w14:paraId="290583F9"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8F21D90"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8779" w14:textId="38672593" w:rsidR="00A95C80" w:rsidRPr="00551CD1" w:rsidRDefault="00796D27" w:rsidP="00453048">
            <w:pPr>
              <w:rPr>
                <w:rFonts w:ascii="Times New Roman" w:hAnsi="Times New Roman"/>
                <w:b/>
              </w:rPr>
            </w:pPr>
            <w:r w:rsidRPr="00551CD1">
              <w:rPr>
                <w:rFonts w:ascii="Times New Roman" w:hAnsi="Times New Roman"/>
                <w:b/>
              </w:rPr>
              <w:t>Local stakeholders’ engagement</w:t>
            </w:r>
          </w:p>
          <w:p w14:paraId="13C326F3" w14:textId="388A12DC" w:rsidR="00A95C80" w:rsidRPr="00551CD1" w:rsidRDefault="00A95C80" w:rsidP="00B6729B">
            <w:pPr>
              <w:rPr>
                <w:rFonts w:ascii="Times New Roman" w:hAnsi="Times New Roman"/>
                <w:b/>
              </w:rPr>
            </w:pPr>
            <w:r w:rsidRPr="00551CD1">
              <w:rPr>
                <w:rFonts w:ascii="Times New Roman" w:hAnsi="Times New Roman"/>
                <w:sz w:val="20"/>
                <w:szCs w:val="20"/>
              </w:rPr>
              <w:t xml:space="preserve">Lack of motivation of the regional/local authorities to participate in the project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B841" w14:textId="68193BE9" w:rsidR="00A95C80" w:rsidRPr="00551CD1" w:rsidRDefault="00BF5333" w:rsidP="00453048">
            <w:pPr>
              <w:ind w:left="55"/>
              <w:rPr>
                <w:rFonts w:ascii="Times New Roman" w:hAnsi="Times New Roman"/>
                <w:b/>
              </w:rPr>
            </w:pPr>
            <w:r w:rsidRPr="00551CD1">
              <w:rPr>
                <w:rFonts w:ascii="Times New Roman" w:hAnsi="Times New Roman"/>
                <w:bCs/>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5231" w14:textId="09B51772" w:rsidR="00A95C80" w:rsidRPr="00551CD1" w:rsidRDefault="00A95C80" w:rsidP="00453048">
            <w:pPr>
              <w:ind w:left="55"/>
              <w:rPr>
                <w:rFonts w:ascii="Times New Roman" w:hAnsi="Times New Roman"/>
                <w:b/>
              </w:rPr>
            </w:pPr>
            <w:r w:rsidRPr="00551CD1">
              <w:rPr>
                <w:rFonts w:ascii="Times New Roman" w:hAnsi="Times New Roman"/>
                <w:bCs/>
                <w:sz w:val="20"/>
                <w:szCs w:val="20"/>
              </w:rPr>
              <w:t>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2E3C" w14:textId="77777777" w:rsidR="00A95C80" w:rsidRPr="00551CD1" w:rsidRDefault="00A95C80" w:rsidP="00453048">
            <w:pPr>
              <w:rPr>
                <w:rFonts w:ascii="Times New Roman" w:hAnsi="Times New Roman"/>
                <w:sz w:val="20"/>
                <w:szCs w:val="20"/>
              </w:rPr>
            </w:pPr>
            <w:r w:rsidRPr="00551CD1">
              <w:rPr>
                <w:rFonts w:ascii="Times New Roman" w:hAnsi="Times New Roman"/>
                <w:sz w:val="20"/>
                <w:szCs w:val="20"/>
              </w:rPr>
              <w:t>The Project will build its intervention on the established partnership over decades with the regional authorities and will target those who already expressed interest in the provided support.</w:t>
            </w:r>
          </w:p>
          <w:p w14:paraId="5A25747A" w14:textId="77777777" w:rsidR="00A95C80" w:rsidRPr="00551CD1" w:rsidRDefault="00A95C80" w:rsidP="00453048">
            <w:pPr>
              <w:ind w:left="55"/>
              <w:rPr>
                <w:rFonts w:ascii="Times New Roman" w:hAnsi="Times New Roman"/>
                <w:b/>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D95D" w14:textId="5C6761A7" w:rsidR="00A95C80" w:rsidRPr="00551CD1" w:rsidRDefault="00A95C80" w:rsidP="00453048">
            <w:pPr>
              <w:ind w:left="55"/>
              <w:rPr>
                <w:rFonts w:ascii="Times New Roman" w:hAnsi="Times New Roman"/>
                <w:b/>
              </w:rPr>
            </w:pPr>
            <w:r w:rsidRPr="00551CD1">
              <w:rPr>
                <w:rFonts w:ascii="Times New Roman" w:hAnsi="Times New Roman"/>
                <w:bCs/>
                <w:sz w:val="20"/>
                <w:szCs w:val="20"/>
              </w:rPr>
              <w:t>At the beginning on the project</w:t>
            </w:r>
          </w:p>
        </w:tc>
      </w:tr>
      <w:tr w:rsidR="00A95C80" w:rsidRPr="00551CD1" w14:paraId="78BEFD2A"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A76422"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23CF" w14:textId="2B1C4CBC" w:rsidR="00A95C80" w:rsidRPr="00551CD1" w:rsidRDefault="007F0A70" w:rsidP="00B6729B">
            <w:pPr>
              <w:rPr>
                <w:rFonts w:ascii="Times New Roman" w:hAnsi="Times New Roman"/>
                <w:b/>
              </w:rPr>
            </w:pPr>
            <w:r w:rsidRPr="00551CD1">
              <w:rPr>
                <w:rFonts w:ascii="Times New Roman" w:hAnsi="Times New Roman"/>
                <w:b/>
              </w:rPr>
              <w:t xml:space="preserve">Deterioration of the </w:t>
            </w:r>
            <w:r w:rsidR="00A95C80" w:rsidRPr="00551CD1">
              <w:rPr>
                <w:rFonts w:ascii="Times New Roman" w:hAnsi="Times New Roman"/>
                <w:b/>
              </w:rPr>
              <w:t xml:space="preserve">COVID-19 </w:t>
            </w:r>
            <w:r w:rsidR="00172D8D" w:rsidRPr="00551CD1">
              <w:rPr>
                <w:rFonts w:ascii="Times New Roman" w:hAnsi="Times New Roman"/>
                <w:b/>
              </w:rPr>
              <w:t>situation</w:t>
            </w:r>
          </w:p>
          <w:p w14:paraId="49206A88" w14:textId="38B421EC" w:rsidR="00A95C80" w:rsidRPr="00551CD1" w:rsidRDefault="00A95C80" w:rsidP="00B6729B">
            <w:pPr>
              <w:rPr>
                <w:rFonts w:ascii="Times New Roman" w:hAnsi="Times New Roman"/>
                <w:b/>
              </w:rPr>
            </w:pPr>
            <w:r w:rsidRPr="00551CD1">
              <w:rPr>
                <w:rFonts w:ascii="Times New Roman" w:hAnsi="Times New Roman"/>
                <w:sz w:val="20"/>
                <w:szCs w:val="20"/>
              </w:rPr>
              <w:t xml:space="preserve">Countrywide or regional lockdown in the target region caused by </w:t>
            </w:r>
            <w:r w:rsidR="00172D8D" w:rsidRPr="00551CD1">
              <w:rPr>
                <w:rFonts w:ascii="Times New Roman" w:hAnsi="Times New Roman"/>
                <w:sz w:val="20"/>
                <w:szCs w:val="20"/>
              </w:rPr>
              <w:t xml:space="preserve">the </w:t>
            </w:r>
            <w:r w:rsidRPr="00551CD1">
              <w:rPr>
                <w:rFonts w:ascii="Times New Roman" w:hAnsi="Times New Roman"/>
                <w:sz w:val="20"/>
                <w:szCs w:val="20"/>
              </w:rPr>
              <w:t>COVID-19 pandemic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A70C" w14:textId="5FA9E90E"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7C79" w14:textId="145EAC9C"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D67C" w14:textId="0F108D14" w:rsidR="00A95C80" w:rsidRPr="00551CD1" w:rsidRDefault="00A95C80" w:rsidP="00453048">
            <w:pPr>
              <w:ind w:left="55"/>
              <w:rPr>
                <w:rFonts w:ascii="Times New Roman" w:hAnsi="Times New Roman"/>
                <w:b/>
              </w:rPr>
            </w:pPr>
            <w:r w:rsidRPr="00551CD1">
              <w:rPr>
                <w:rFonts w:ascii="Times New Roman" w:hAnsi="Times New Roman"/>
                <w:iCs/>
                <w:sz w:val="20"/>
                <w:szCs w:val="20"/>
              </w:rPr>
              <w:t>The Project will closely monitor the situation in coordination with the regional partners and the UN system. The Project will apply remote working modality to ensure staff’ safety and business continuity of the Project’s activities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B9B6" w14:textId="0900F8C8"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Continuously </w:t>
            </w:r>
          </w:p>
        </w:tc>
      </w:tr>
      <w:tr w:rsidR="00A95C80" w:rsidRPr="00551CD1" w14:paraId="33F35807"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724FB6"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A926" w14:textId="291284AD" w:rsidR="00A95C80" w:rsidRPr="00551CD1" w:rsidRDefault="00A95C80" w:rsidP="00B6729B">
            <w:pPr>
              <w:rPr>
                <w:rFonts w:ascii="Times New Roman" w:hAnsi="Times New Roman"/>
                <w:b/>
              </w:rPr>
            </w:pPr>
            <w:r w:rsidRPr="00551CD1">
              <w:rPr>
                <w:rFonts w:ascii="Times New Roman" w:hAnsi="Times New Roman"/>
                <w:b/>
              </w:rPr>
              <w:t xml:space="preserve">Health and safety of the project staff with COVID-19 pandemic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DAD7" w14:textId="2236E408" w:rsidR="00A95C80" w:rsidRPr="00551CD1" w:rsidRDefault="00A95C80" w:rsidP="00453048">
            <w:pPr>
              <w:ind w:left="55"/>
              <w:rPr>
                <w:rFonts w:ascii="Times New Roman" w:hAnsi="Times New Roman"/>
                <w:b/>
              </w:rPr>
            </w:pPr>
            <w:r w:rsidRPr="00551CD1">
              <w:rPr>
                <w:rFonts w:ascii="Times New Roman" w:hAnsi="Times New Roman"/>
                <w:bCs/>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413F" w14:textId="2ED6C998"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F13F" w14:textId="77B8A222" w:rsidR="00A95C80" w:rsidRPr="00551CD1" w:rsidRDefault="00A95C80" w:rsidP="00453048">
            <w:pPr>
              <w:ind w:left="55"/>
              <w:rPr>
                <w:rFonts w:ascii="Times New Roman" w:hAnsi="Times New Roman"/>
                <w:b/>
              </w:rPr>
            </w:pPr>
            <w:r w:rsidRPr="00551CD1">
              <w:rPr>
                <w:rFonts w:ascii="Times New Roman" w:hAnsi="Times New Roman"/>
                <w:iCs/>
                <w:sz w:val="20"/>
                <w:szCs w:val="20"/>
              </w:rPr>
              <w:t>UNDP works remotely since March 2020. All activities, which require travel or math gathering have been postponed or converted in an on-line mode. Health monitoring of the regional staff is being conducted on frequent basis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ABD1" w14:textId="0EFB35A1"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On weekly basis </w:t>
            </w:r>
          </w:p>
        </w:tc>
      </w:tr>
      <w:tr w:rsidR="00A95C80" w:rsidRPr="00551CD1" w14:paraId="1EC055BD" w14:textId="77777777" w:rsidTr="00E52BB9">
        <w:trPr>
          <w:trHeight w:val="690"/>
        </w:trPr>
        <w:tc>
          <w:tcPr>
            <w:tcW w:w="2581"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CE5ADF"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08AD" w14:textId="4C9CB181" w:rsidR="00A95C80" w:rsidRPr="00551CD1" w:rsidRDefault="00E13739" w:rsidP="00B6729B">
            <w:pPr>
              <w:rPr>
                <w:rFonts w:ascii="Times New Roman" w:hAnsi="Times New Roman"/>
                <w:b/>
              </w:rPr>
            </w:pPr>
            <w:r w:rsidRPr="00551CD1">
              <w:rPr>
                <w:rFonts w:ascii="Times New Roman" w:hAnsi="Times New Roman"/>
                <w:b/>
              </w:rPr>
              <w:t>Unwillingness</w:t>
            </w:r>
            <w:r w:rsidR="00BF5333" w:rsidRPr="00551CD1">
              <w:rPr>
                <w:rFonts w:ascii="Times New Roman" w:hAnsi="Times New Roman"/>
                <w:b/>
              </w:rPr>
              <w:t xml:space="preserve"> o</w:t>
            </w:r>
            <w:r w:rsidR="00432E12" w:rsidRPr="00551CD1">
              <w:rPr>
                <w:rFonts w:ascii="Times New Roman" w:hAnsi="Times New Roman"/>
                <w:b/>
              </w:rPr>
              <w:t>f beneficiaries to provide valid and accurate feedback</w:t>
            </w:r>
          </w:p>
          <w:p w14:paraId="73810BE7" w14:textId="316ABA1D" w:rsidR="00A95C80" w:rsidRPr="00551CD1" w:rsidRDefault="00A95C80" w:rsidP="00B6729B">
            <w:pPr>
              <w:rPr>
                <w:rFonts w:ascii="Times New Roman" w:hAnsi="Times New Roman"/>
                <w:b/>
              </w:rPr>
            </w:pPr>
            <w:r w:rsidRPr="00551CD1">
              <w:rPr>
                <w:rFonts w:ascii="Times New Roman" w:hAnsi="Times New Roman"/>
                <w:bCs/>
                <w:sz w:val="20"/>
                <w:szCs w:val="20"/>
              </w:rPr>
              <w:t xml:space="preserve">Interviewing beneficiaries and collecting information about sensitive topics including perceptions of the state may return biased answers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9687" w14:textId="6672C3D9"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8B64" w14:textId="5BD04973"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46B5" w14:textId="609EB703" w:rsidR="00A95C80" w:rsidRPr="00551CD1" w:rsidRDefault="00A95C80" w:rsidP="00453048">
            <w:pPr>
              <w:ind w:left="55"/>
              <w:rPr>
                <w:rFonts w:ascii="Times New Roman" w:hAnsi="Times New Roman"/>
                <w:b/>
              </w:rPr>
            </w:pPr>
            <w:r w:rsidRPr="00551CD1">
              <w:rPr>
                <w:rFonts w:ascii="Times New Roman" w:hAnsi="Times New Roman"/>
                <w:iCs/>
                <w:sz w:val="20"/>
                <w:szCs w:val="20"/>
              </w:rPr>
              <w:t>The design of interview guides used for analytic purposes will be carefully reviewed and piloted, and strategic sampling approaches will inform the selection of respondents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5D41" w14:textId="43DFE00E" w:rsidR="00A95C80" w:rsidRPr="00551CD1" w:rsidRDefault="00A95C80" w:rsidP="00453048">
            <w:pPr>
              <w:ind w:left="55"/>
              <w:rPr>
                <w:rFonts w:ascii="Times New Roman" w:hAnsi="Times New Roman"/>
                <w:b/>
              </w:rPr>
            </w:pPr>
            <w:r w:rsidRPr="00551CD1">
              <w:rPr>
                <w:rFonts w:ascii="Times New Roman" w:hAnsi="Times New Roman"/>
                <w:bCs/>
                <w:sz w:val="20"/>
                <w:szCs w:val="20"/>
              </w:rPr>
              <w:t>At an early stage of the assessment exercise</w:t>
            </w:r>
          </w:p>
        </w:tc>
      </w:tr>
      <w:tr w:rsidR="00A95C80" w:rsidRPr="00551CD1" w14:paraId="25756102" w14:textId="77777777" w:rsidTr="00E52BB9">
        <w:trPr>
          <w:trHeight w:val="1472"/>
        </w:trPr>
        <w:tc>
          <w:tcPr>
            <w:tcW w:w="2581"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85A7927" w14:textId="77777777" w:rsidR="00A95C80" w:rsidRPr="00551CD1" w:rsidRDefault="00A95C80" w:rsidP="00453048">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5D7D" w14:textId="77777777" w:rsidR="00A95C80" w:rsidRPr="00551CD1" w:rsidRDefault="00A95C80" w:rsidP="00B6729B">
            <w:pPr>
              <w:rPr>
                <w:rFonts w:ascii="Times New Roman" w:hAnsi="Times New Roman"/>
                <w:b/>
              </w:rPr>
            </w:pPr>
            <w:r w:rsidRPr="00551CD1">
              <w:rPr>
                <w:rFonts w:ascii="Times New Roman" w:hAnsi="Times New Roman"/>
                <w:b/>
              </w:rPr>
              <w:t>Blocked online content</w:t>
            </w:r>
          </w:p>
          <w:p w14:paraId="5C466D88" w14:textId="77777777" w:rsidR="00A95C80" w:rsidRPr="00551CD1" w:rsidRDefault="00A95C80" w:rsidP="00453048">
            <w:pPr>
              <w:rPr>
                <w:rFonts w:ascii="Times New Roman" w:hAnsi="Times New Roman"/>
                <w:sz w:val="20"/>
                <w:szCs w:val="20"/>
              </w:rPr>
            </w:pPr>
            <w:r w:rsidRPr="00551CD1">
              <w:rPr>
                <w:rFonts w:ascii="Times New Roman" w:hAnsi="Times New Roman"/>
                <w:sz w:val="20"/>
                <w:szCs w:val="20"/>
              </w:rPr>
              <w:t xml:space="preserve">The Crimean de-facto authorities may block content on Ukrainian websites including the one developed within this project. </w:t>
            </w:r>
          </w:p>
          <w:p w14:paraId="71E6AC8D" w14:textId="77777777" w:rsidR="00A95C80" w:rsidRPr="00551CD1" w:rsidRDefault="00A95C80" w:rsidP="00453048">
            <w:pPr>
              <w:ind w:left="55"/>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7FD4" w14:textId="14E4F49E"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C35B" w14:textId="2E890EB1" w:rsidR="00A95C80" w:rsidRPr="00551CD1" w:rsidRDefault="00A95C80" w:rsidP="00453048">
            <w:pPr>
              <w:ind w:left="55"/>
              <w:rPr>
                <w:rFonts w:ascii="Times New Roman" w:hAnsi="Times New Roman"/>
                <w:b/>
              </w:rPr>
            </w:pPr>
            <w:r w:rsidRPr="00551CD1">
              <w:rPr>
                <w:rFonts w:ascii="Times New Roman" w:hAnsi="Times New Roman"/>
                <w:bCs/>
                <w:sz w:val="20"/>
                <w:szCs w:val="20"/>
              </w:rPr>
              <w:t>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3DA4" w14:textId="5B05661B" w:rsidR="00A95C80" w:rsidRPr="00551CD1" w:rsidRDefault="00A95C80" w:rsidP="00453048">
            <w:pPr>
              <w:ind w:left="55"/>
              <w:rPr>
                <w:rFonts w:ascii="Times New Roman" w:hAnsi="Times New Roman"/>
                <w:b/>
              </w:rPr>
            </w:pPr>
            <w:r w:rsidRPr="00551CD1">
              <w:rPr>
                <w:rFonts w:ascii="Times New Roman" w:hAnsi="Times New Roman"/>
                <w:iCs/>
                <w:sz w:val="20"/>
                <w:szCs w:val="20"/>
              </w:rPr>
              <w:t>The accessibility of the website will be checked with the people arriving from Crimea to Kherson oblast. In case the website is blocked, alternative sources of information will be used for provision of information (social media, messengers)</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B6A2" w14:textId="792AF06C"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Immediately  </w:t>
            </w:r>
          </w:p>
        </w:tc>
      </w:tr>
      <w:tr w:rsidR="00531763" w:rsidRPr="00551CD1" w14:paraId="392CBA68" w14:textId="77777777" w:rsidTr="00E52BB9">
        <w:trPr>
          <w:trHeight w:val="849"/>
        </w:trPr>
        <w:tc>
          <w:tcPr>
            <w:tcW w:w="258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370993" w14:textId="77777777" w:rsidR="00531763" w:rsidRPr="00551CD1" w:rsidRDefault="00CD37A6" w:rsidP="003B29AE">
            <w:pPr>
              <w:rPr>
                <w:rFonts w:ascii="Times New Roman" w:hAnsi="Times New Roman"/>
                <w:b/>
              </w:rPr>
            </w:pPr>
            <w:r w:rsidRPr="00551CD1">
              <w:rPr>
                <w:rFonts w:ascii="Times New Roman" w:hAnsi="Times New Roman"/>
                <w:b/>
              </w:rPr>
              <w:t>Stakeholders</w:t>
            </w:r>
          </w:p>
          <w:p w14:paraId="1B25B1F8"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 xml:space="preserve">Who are the people or groups with an interest in this project and who will be affected by it and/or can influence its success either positively or negatively?  </w:t>
            </w:r>
          </w:p>
          <w:p w14:paraId="7EB66085"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How will you manage your engagement with them</w:t>
            </w:r>
          </w:p>
          <w:p w14:paraId="22F860BB" w14:textId="77777777" w:rsidR="00531763" w:rsidRPr="00551CD1" w:rsidRDefault="00531763" w:rsidP="003B29AE">
            <w:pPr>
              <w:rPr>
                <w:rFonts w:ascii="Times New Roman" w:hAnsi="Times New Roman"/>
                <w:i/>
                <w:sz w:val="20"/>
                <w:szCs w:val="20"/>
              </w:rPr>
            </w:pPr>
          </w:p>
          <w:p w14:paraId="35A49910"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Larger/higher value projects will require a full Stakeholder Engagement &amp; Communications Strategy. You should consider whether one is needed for this project.</w:t>
            </w:r>
          </w:p>
          <w:p w14:paraId="698536F5" w14:textId="77777777" w:rsidR="00531763" w:rsidRPr="00551CD1" w:rsidRDefault="00531763" w:rsidP="003B29AE">
            <w:pPr>
              <w:rPr>
                <w:rFonts w:ascii="Times New Roman" w:hAnsi="Times New Roman"/>
                <w:i/>
                <w:color w:val="FF0000"/>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C6C6" w14:textId="77777777" w:rsidR="00531763" w:rsidRPr="00551CD1" w:rsidRDefault="00CD37A6" w:rsidP="003B29AE">
            <w:pPr>
              <w:rPr>
                <w:rFonts w:ascii="Times New Roman" w:hAnsi="Times New Roman"/>
                <w:b/>
              </w:rPr>
            </w:pPr>
            <w:r w:rsidRPr="00551CD1">
              <w:rPr>
                <w:rFonts w:ascii="Times New Roman" w:hAnsi="Times New Roman"/>
                <w:b/>
              </w:rPr>
              <w:t>Stakeholders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1BA4" w14:textId="77777777" w:rsidR="00531763" w:rsidRPr="00551CD1" w:rsidRDefault="00CD37A6" w:rsidP="003B29AE">
            <w:pPr>
              <w:rPr>
                <w:rFonts w:ascii="Times New Roman" w:hAnsi="Times New Roman"/>
                <w:b/>
              </w:rPr>
            </w:pPr>
            <w:r w:rsidRPr="00551CD1">
              <w:rPr>
                <w:rFonts w:ascii="Times New Roman" w:hAnsi="Times New Roman"/>
                <w:b/>
              </w:rPr>
              <w:t>Interest</w:t>
            </w:r>
          </w:p>
          <w:p w14:paraId="5D88E561" w14:textId="77777777" w:rsidR="00531763" w:rsidRPr="00551CD1" w:rsidRDefault="00CD37A6" w:rsidP="003B29AE">
            <w:pPr>
              <w:rPr>
                <w:rFonts w:ascii="Times New Roman" w:hAnsi="Times New Roman"/>
                <w:sz w:val="20"/>
                <w:szCs w:val="20"/>
              </w:rPr>
            </w:pPr>
            <w:r w:rsidRPr="00551CD1">
              <w:rPr>
                <w:rFonts w:ascii="Times New Roman" w:hAnsi="Times New Roman"/>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C208" w14:textId="77777777" w:rsidR="00531763" w:rsidRPr="00551CD1" w:rsidRDefault="00CD37A6" w:rsidP="003B29AE">
            <w:pPr>
              <w:rPr>
                <w:rFonts w:ascii="Times New Roman" w:hAnsi="Times New Roman"/>
                <w:b/>
              </w:rPr>
            </w:pPr>
            <w:r w:rsidRPr="00551CD1">
              <w:rPr>
                <w:rFonts w:ascii="Times New Roman" w:hAnsi="Times New Roman"/>
                <w:b/>
              </w:rPr>
              <w:t>Influence</w:t>
            </w:r>
          </w:p>
          <w:p w14:paraId="36910D1F" w14:textId="77777777" w:rsidR="00531763" w:rsidRPr="00551CD1" w:rsidRDefault="00CD37A6" w:rsidP="003B29AE">
            <w:pPr>
              <w:rPr>
                <w:rFonts w:ascii="Times New Roman" w:hAnsi="Times New Roman"/>
              </w:rPr>
            </w:pPr>
            <w:r w:rsidRPr="00551CD1">
              <w:rPr>
                <w:rFonts w:ascii="Times New Roman" w:hAnsi="Times New Roman"/>
                <w:sz w:val="20"/>
                <w:szCs w:val="20"/>
              </w:rPr>
              <w:t>L/M/H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B938" w14:textId="77777777" w:rsidR="00531763" w:rsidRPr="00551CD1" w:rsidRDefault="00CD37A6" w:rsidP="003B29AE">
            <w:pPr>
              <w:rPr>
                <w:rFonts w:ascii="Times New Roman" w:hAnsi="Times New Roman"/>
                <w:b/>
              </w:rPr>
            </w:pPr>
            <w:r w:rsidRPr="00551CD1">
              <w:rPr>
                <w:rFonts w:ascii="Times New Roman" w:hAnsi="Times New Roman"/>
                <w:b/>
              </w:rPr>
              <w:t>Engagement / Communications plan</w:t>
            </w:r>
          </w:p>
          <w:p w14:paraId="33C1FAE2" w14:textId="77777777" w:rsidR="00531763" w:rsidRPr="00551CD1" w:rsidRDefault="00CD37A6" w:rsidP="003B29AE">
            <w:pPr>
              <w:rPr>
                <w:rFonts w:ascii="Times New Roman" w:hAnsi="Times New Roman"/>
                <w:sz w:val="20"/>
                <w:szCs w:val="20"/>
              </w:rPr>
            </w:pPr>
            <w:r w:rsidRPr="00551CD1">
              <w:rPr>
                <w:rFonts w:ascii="Times New Roman" w:hAnsi="Times New Roman"/>
                <w:sz w:val="20"/>
                <w:szCs w:val="20"/>
              </w:rPr>
              <w:t>(How to engage, how often and who by/who to)</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569D" w14:textId="77777777" w:rsidR="00531763" w:rsidRPr="00551CD1" w:rsidRDefault="00CD37A6" w:rsidP="003B29AE">
            <w:pPr>
              <w:rPr>
                <w:rFonts w:ascii="Times New Roman" w:hAnsi="Times New Roman"/>
                <w:b/>
              </w:rPr>
            </w:pPr>
            <w:r w:rsidRPr="00551CD1">
              <w:rPr>
                <w:rFonts w:ascii="Times New Roman" w:hAnsi="Times New Roman"/>
                <w:b/>
              </w:rPr>
              <w:t>Owner</w:t>
            </w:r>
          </w:p>
        </w:tc>
      </w:tr>
      <w:tr w:rsidR="003C42BC" w:rsidRPr="00551CD1" w14:paraId="7BC1BAF2" w14:textId="77777777" w:rsidTr="00E52BB9">
        <w:trPr>
          <w:trHeight w:val="847"/>
        </w:trPr>
        <w:tc>
          <w:tcPr>
            <w:tcW w:w="258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1C988F9" w14:textId="77777777" w:rsidR="003C42BC" w:rsidRPr="00551CD1" w:rsidRDefault="003C42BC" w:rsidP="003C42BC">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09CA" w14:textId="77777777" w:rsidR="003C42BC" w:rsidRPr="00551CD1" w:rsidRDefault="003C42BC" w:rsidP="003C42BC">
            <w:pPr>
              <w:rPr>
                <w:rFonts w:ascii="Times New Roman" w:hAnsi="Times New Roman"/>
                <w:b/>
                <w:bCs/>
              </w:rPr>
            </w:pPr>
            <w:r w:rsidRPr="00551CD1">
              <w:rPr>
                <w:rFonts w:ascii="Times New Roman" w:hAnsi="Times New Roman"/>
                <w:b/>
                <w:bCs/>
              </w:rPr>
              <w:t xml:space="preserve">Regional (oblast level) authorities </w:t>
            </w:r>
          </w:p>
          <w:p w14:paraId="3B22BB7D" w14:textId="77777777" w:rsidR="003C42BC" w:rsidRPr="00551CD1" w:rsidRDefault="003C42BC" w:rsidP="003C42BC">
            <w:pP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46DD" w14:textId="13478B7D" w:rsidR="003C42BC" w:rsidRPr="00551CD1" w:rsidRDefault="003C42BC" w:rsidP="003C42BC">
            <w:pPr>
              <w:rPr>
                <w:rFonts w:ascii="Times New Roman" w:hAnsi="Times New Roman"/>
                <w:b/>
              </w:rPr>
            </w:pPr>
            <w:r w:rsidRPr="00551CD1">
              <w:rPr>
                <w:rFonts w:ascii="Times New Roman" w:hAnsi="Times New Roman"/>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9DA3" w14:textId="3ABEECB0" w:rsidR="003C42BC" w:rsidRPr="00551CD1" w:rsidRDefault="003C42BC" w:rsidP="003C42BC">
            <w:pPr>
              <w:rPr>
                <w:rFonts w:ascii="Times New Roman" w:hAnsi="Times New Roman"/>
                <w:b/>
              </w:rPr>
            </w:pPr>
            <w:r w:rsidRPr="00551CD1">
              <w:rPr>
                <w:rFonts w:ascii="Times New Roman" w:hAnsi="Times New Roman"/>
                <w:sz w:val="20"/>
                <w:szCs w:val="20"/>
              </w:rPr>
              <w:t>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0E74" w14:textId="2ED56170" w:rsidR="003C42BC" w:rsidRPr="00551CD1" w:rsidRDefault="003C42BC" w:rsidP="003C42BC">
            <w:pPr>
              <w:rPr>
                <w:rFonts w:ascii="Times New Roman" w:hAnsi="Times New Roman"/>
                <w:b/>
              </w:rPr>
            </w:pPr>
            <w:r w:rsidRPr="00551CD1">
              <w:rPr>
                <w:rFonts w:ascii="Times New Roman" w:hAnsi="Times New Roman"/>
                <w:sz w:val="20"/>
                <w:szCs w:val="20"/>
              </w:rPr>
              <w:t>The Project will be built its intervention on the established strong partnership with the regional authorities. The leadership of Oblast State Administration</w:t>
            </w:r>
            <w:r w:rsidR="00042836">
              <w:rPr>
                <w:rFonts w:ascii="Times New Roman" w:hAnsi="Times New Roman"/>
                <w:sz w:val="20"/>
                <w:szCs w:val="20"/>
              </w:rPr>
              <w:t>s</w:t>
            </w:r>
            <w:r w:rsidRPr="00551CD1">
              <w:rPr>
                <w:rFonts w:ascii="Times New Roman" w:hAnsi="Times New Roman"/>
                <w:sz w:val="20"/>
                <w:szCs w:val="20"/>
              </w:rPr>
              <w:t xml:space="preserve"> will be regularly updated on the project progress. Representatives of responsible departments of the Administration</w:t>
            </w:r>
            <w:r w:rsidR="00042836">
              <w:rPr>
                <w:rFonts w:ascii="Times New Roman" w:hAnsi="Times New Roman"/>
                <w:sz w:val="20"/>
                <w:szCs w:val="20"/>
              </w:rPr>
              <w:t>s</w:t>
            </w:r>
            <w:r w:rsidRPr="00551CD1">
              <w:rPr>
                <w:rFonts w:ascii="Times New Roman" w:hAnsi="Times New Roman"/>
                <w:sz w:val="20"/>
                <w:szCs w:val="20"/>
              </w:rPr>
              <w:t xml:space="preserve"> will be involved in consultations on various aspects of the project implementation.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FAB9" w14:textId="72544CDA"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3C42BC" w:rsidRPr="00551CD1" w14:paraId="76BB753C" w14:textId="77777777" w:rsidTr="00E52BB9">
        <w:trPr>
          <w:trHeight w:val="847"/>
        </w:trPr>
        <w:tc>
          <w:tcPr>
            <w:tcW w:w="258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3DA1E0" w14:textId="77777777" w:rsidR="003C42BC" w:rsidRPr="00551CD1" w:rsidRDefault="003C42BC" w:rsidP="003C42BC">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5CB" w14:textId="77777777" w:rsidR="003C42BC" w:rsidRPr="00551CD1" w:rsidRDefault="003C42BC" w:rsidP="003C42BC">
            <w:pPr>
              <w:rPr>
                <w:rFonts w:ascii="Times New Roman" w:hAnsi="Times New Roman"/>
                <w:b/>
                <w:bCs/>
              </w:rPr>
            </w:pPr>
            <w:r w:rsidRPr="00551CD1">
              <w:rPr>
                <w:rFonts w:ascii="Times New Roman" w:hAnsi="Times New Roman"/>
                <w:b/>
                <w:bCs/>
              </w:rPr>
              <w:t xml:space="preserve">Local (community level) authorities </w:t>
            </w:r>
          </w:p>
          <w:p w14:paraId="75CAC6F5" w14:textId="77777777" w:rsidR="003C42BC" w:rsidRPr="00551CD1" w:rsidRDefault="003C42BC" w:rsidP="003C42BC">
            <w:pP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0428" w14:textId="73BD641E" w:rsidR="003C42BC" w:rsidRPr="00551CD1" w:rsidRDefault="003C42BC" w:rsidP="003C42BC">
            <w:pPr>
              <w:rPr>
                <w:rFonts w:ascii="Times New Roman" w:hAnsi="Times New Roman"/>
                <w:b/>
              </w:rPr>
            </w:pPr>
            <w:r w:rsidRPr="00551CD1">
              <w:rPr>
                <w:rFonts w:ascii="Times New Roman" w:hAnsi="Times New Roma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56FE" w14:textId="43B6B5A7" w:rsidR="003C42BC" w:rsidRPr="00551CD1" w:rsidRDefault="003C42BC" w:rsidP="003C42BC">
            <w:pPr>
              <w:rPr>
                <w:rFonts w:ascii="Times New Roman" w:hAnsi="Times New Roman"/>
                <w:b/>
              </w:rPr>
            </w:pPr>
            <w:r w:rsidRPr="00551CD1">
              <w:rPr>
                <w:rFonts w:ascii="Times New Roman" w:hAnsi="Times New Roman"/>
              </w:rPr>
              <w:t>H</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605A" w14:textId="5363B117" w:rsidR="003C42BC" w:rsidRPr="00551CD1" w:rsidRDefault="003C42BC" w:rsidP="003C42BC">
            <w:pPr>
              <w:rPr>
                <w:rFonts w:ascii="Times New Roman" w:hAnsi="Times New Roman"/>
                <w:b/>
              </w:rPr>
            </w:pPr>
            <w:r w:rsidRPr="00551CD1">
              <w:rPr>
                <w:rFonts w:ascii="Times New Roman" w:hAnsi="Times New Roman"/>
                <w:sz w:val="20"/>
                <w:szCs w:val="20"/>
              </w:rPr>
              <w:t xml:space="preserve">The Project will be built its intervention on the established partnership over decades with the local authorities and will target those who already expressed interest in the provided support. The leadership of ATCs and deputies of local councils will be involved in project activities, including but not limited to communication activities and capacity building programme.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98F2" w14:textId="328DAF00"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3C42BC" w:rsidRPr="00551CD1" w14:paraId="3889A505" w14:textId="77777777" w:rsidTr="00E52BB9">
        <w:trPr>
          <w:trHeight w:val="847"/>
        </w:trPr>
        <w:tc>
          <w:tcPr>
            <w:tcW w:w="258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079D35" w14:textId="77777777" w:rsidR="003C42BC" w:rsidRPr="00551CD1" w:rsidRDefault="003C42BC" w:rsidP="003C42BC">
            <w:pPr>
              <w:rPr>
                <w:rFonts w:ascii="Times New Roman" w:hAnsi="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6DC7" w14:textId="007F5F35" w:rsidR="003C42BC" w:rsidRPr="00551CD1" w:rsidRDefault="003C42BC" w:rsidP="003C42BC">
            <w:pPr>
              <w:rPr>
                <w:rFonts w:ascii="Times New Roman" w:hAnsi="Times New Roman"/>
                <w:b/>
              </w:rPr>
            </w:pPr>
            <w:r w:rsidRPr="00551CD1">
              <w:rPr>
                <w:rFonts w:ascii="Times New Roman" w:hAnsi="Times New Roman"/>
                <w:b/>
              </w:rPr>
              <w:t>Reforms Office in Kherson oblast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644D" w14:textId="31741D51" w:rsidR="003C42BC" w:rsidRPr="00551CD1" w:rsidRDefault="003C42BC" w:rsidP="003C42BC">
            <w:pPr>
              <w:rPr>
                <w:rFonts w:ascii="Times New Roman" w:hAnsi="Times New Roman"/>
                <w:b/>
              </w:rPr>
            </w:pPr>
            <w:r w:rsidRPr="00551CD1">
              <w:rPr>
                <w:rFonts w:ascii="Times New Roman" w:hAnsi="Times New Roman"/>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AC43" w14:textId="4E957495" w:rsidR="003C42BC" w:rsidRPr="00551CD1" w:rsidRDefault="003C42BC" w:rsidP="003C42BC">
            <w:pPr>
              <w:rPr>
                <w:rFonts w:ascii="Times New Roman" w:hAnsi="Times New Roman"/>
                <w:b/>
              </w:rPr>
            </w:pPr>
            <w:r w:rsidRPr="00551CD1">
              <w:rPr>
                <w:rFonts w:ascii="Times New Roman" w:hAnsi="Times New Roman"/>
              </w:rPr>
              <w:t>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94B2" w14:textId="56A65A65" w:rsidR="003C42BC" w:rsidRPr="00551CD1" w:rsidRDefault="003C42BC" w:rsidP="003C42BC">
            <w:pPr>
              <w:rPr>
                <w:rFonts w:ascii="Times New Roman" w:hAnsi="Times New Roman"/>
                <w:b/>
              </w:rPr>
            </w:pPr>
            <w:r w:rsidRPr="00551CD1">
              <w:rPr>
                <w:rFonts w:ascii="Times New Roman" w:hAnsi="Times New Roman"/>
                <w:sz w:val="20"/>
                <w:szCs w:val="20"/>
              </w:rPr>
              <w:t xml:space="preserve">The Project will establish partnership and strong working relations with the project managers of the Reforms Office, who will be invited to participate in the project’s activities and consulted with on the aspects of the supported local initiatives implementation.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DE7F" w14:textId="46E6CA2E"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BE09CF" w:rsidRPr="00551CD1" w14:paraId="2CA7ADD4" w14:textId="77777777" w:rsidTr="00C77F61">
        <w:trPr>
          <w:trHeight w:val="28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314EE24A" w14:textId="77777777" w:rsidR="00BE09CF" w:rsidRPr="00551CD1" w:rsidRDefault="00BE09CF" w:rsidP="003B29AE">
            <w:pPr>
              <w:rPr>
                <w:rFonts w:ascii="Times New Roman" w:hAnsi="Times New Roman"/>
              </w:rPr>
            </w:pPr>
          </w:p>
        </w:tc>
      </w:tr>
      <w:tr w:rsidR="00BE09CF" w:rsidRPr="00551CD1" w14:paraId="21F70371" w14:textId="77777777" w:rsidTr="00E52BB9">
        <w:trPr>
          <w:trHeight w:val="76"/>
        </w:trPr>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B39A340" w14:textId="77777777" w:rsidR="00BE09CF" w:rsidRPr="00551CD1" w:rsidRDefault="00D7618D" w:rsidP="003B29AE">
            <w:pPr>
              <w:rPr>
                <w:rFonts w:ascii="Times New Roman" w:hAnsi="Times New Roman"/>
                <w:b/>
              </w:rPr>
            </w:pPr>
            <w:r w:rsidRPr="00551CD1">
              <w:rPr>
                <w:rFonts w:ascii="Times New Roman" w:hAnsi="Times New Roman"/>
                <w:b/>
              </w:rPr>
              <w:t>Additional documents</w:t>
            </w:r>
          </w:p>
        </w:tc>
        <w:tc>
          <w:tcPr>
            <w:tcW w:w="120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0049" w14:textId="7648C8E4" w:rsidR="00BE09CF" w:rsidRPr="00551CD1" w:rsidRDefault="00D7618D" w:rsidP="008212AA">
            <w:pPr>
              <w:rPr>
                <w:rFonts w:ascii="Times New Roman" w:hAnsi="Times New Roman"/>
              </w:rPr>
            </w:pPr>
            <w:r w:rsidRPr="00551CD1">
              <w:rPr>
                <w:rFonts w:ascii="Times New Roman" w:hAnsi="Times New Roman"/>
                <w:b/>
                <w:i/>
                <w:color w:val="000000"/>
              </w:rPr>
              <w:t xml:space="preserve">Annex A.  Activity Based Budget (to be signed by Authorized person).  </w:t>
            </w:r>
          </w:p>
        </w:tc>
      </w:tr>
      <w:tr w:rsidR="00D7618D" w:rsidRPr="00551CD1" w14:paraId="03B379DA" w14:textId="77777777" w:rsidTr="00E52BB9">
        <w:trPr>
          <w:trHeight w:val="847"/>
        </w:trPr>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CCD5AE" w14:textId="34224BC5" w:rsidR="00D7618D" w:rsidRPr="00551CD1" w:rsidRDefault="00D7618D" w:rsidP="003B29AE">
            <w:pPr>
              <w:rPr>
                <w:rFonts w:ascii="Times New Roman" w:hAnsi="Times New Roman"/>
                <w:b/>
              </w:rPr>
            </w:pPr>
            <w:r w:rsidRPr="00551CD1">
              <w:rPr>
                <w:rFonts w:ascii="Times New Roman" w:hAnsi="Times New Roman"/>
                <w:b/>
              </w:rPr>
              <w:t>Signature of</w:t>
            </w:r>
            <w:r w:rsidR="00E52BB9">
              <w:rPr>
                <w:rFonts w:ascii="Times New Roman" w:hAnsi="Times New Roman"/>
                <w:b/>
              </w:rPr>
              <w:t xml:space="preserve"> </w:t>
            </w:r>
            <w:r w:rsidRPr="00551CD1">
              <w:rPr>
                <w:rFonts w:ascii="Times New Roman" w:hAnsi="Times New Roman"/>
                <w:b/>
              </w:rPr>
              <w:t>Implementing Agency Lead Contact</w:t>
            </w:r>
          </w:p>
        </w:tc>
        <w:tc>
          <w:tcPr>
            <w:tcW w:w="120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615A" w14:textId="77777777" w:rsidR="00D7618D" w:rsidRPr="00551CD1" w:rsidRDefault="00D7618D" w:rsidP="003B29AE">
            <w:pPr>
              <w:rPr>
                <w:rFonts w:ascii="Times New Roman" w:hAnsi="Times New Roman"/>
              </w:rPr>
            </w:pPr>
          </w:p>
        </w:tc>
      </w:tr>
      <w:tr w:rsidR="00BE09CF" w:rsidRPr="00551CD1" w14:paraId="491072FA" w14:textId="77777777" w:rsidTr="00E52BB9">
        <w:trPr>
          <w:trHeight w:val="847"/>
        </w:trPr>
        <w:tc>
          <w:tcPr>
            <w:tcW w:w="25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3F821A" w14:textId="77777777" w:rsidR="00BE09CF" w:rsidRPr="00551CD1" w:rsidRDefault="00BE09CF" w:rsidP="003B29AE">
            <w:pPr>
              <w:rPr>
                <w:rFonts w:ascii="Times New Roman" w:hAnsi="Times New Roman"/>
                <w:b/>
              </w:rPr>
            </w:pPr>
            <w:r w:rsidRPr="00551CD1">
              <w:rPr>
                <w:rFonts w:ascii="Times New Roman" w:hAnsi="Times New Roman"/>
                <w:b/>
              </w:rPr>
              <w:t>Date</w:t>
            </w:r>
          </w:p>
        </w:tc>
        <w:tc>
          <w:tcPr>
            <w:tcW w:w="120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F1AA2" w14:textId="30B1069E" w:rsidR="00BE09CF" w:rsidRPr="00551CD1" w:rsidRDefault="00BE09CF" w:rsidP="003B29AE">
            <w:pPr>
              <w:rPr>
                <w:rFonts w:ascii="Times New Roman" w:hAnsi="Times New Roman"/>
              </w:rPr>
            </w:pPr>
          </w:p>
        </w:tc>
      </w:tr>
    </w:tbl>
    <w:p w14:paraId="1A499DFC" w14:textId="77777777" w:rsidR="00531763" w:rsidRPr="00551CD1" w:rsidRDefault="00531763" w:rsidP="003B29AE">
      <w:pPr>
        <w:rPr>
          <w:rFonts w:ascii="Times New Roman" w:hAnsi="Times New Roman"/>
          <w:sz w:val="2"/>
          <w:szCs w:val="2"/>
        </w:rPr>
      </w:pPr>
    </w:p>
    <w:sectPr w:rsidR="00531763" w:rsidRPr="00551CD1" w:rsidSect="0022331E">
      <w:headerReference w:type="default" r:id="rId17"/>
      <w:footerReference w:type="default" r:id="rId18"/>
      <w:pgSz w:w="16838" w:h="11906" w:orient="landscape"/>
      <w:pgMar w:top="1134"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1FBF" w14:textId="77777777" w:rsidR="00560C5A" w:rsidRDefault="00560C5A" w:rsidP="00531763">
      <w:r>
        <w:separator/>
      </w:r>
    </w:p>
  </w:endnote>
  <w:endnote w:type="continuationSeparator" w:id="0">
    <w:p w14:paraId="274F0BBB" w14:textId="77777777" w:rsidR="00560C5A" w:rsidRDefault="00560C5A" w:rsidP="00531763">
      <w:r>
        <w:continuationSeparator/>
      </w:r>
    </w:p>
  </w:endnote>
  <w:endnote w:type="continuationNotice" w:id="1">
    <w:p w14:paraId="461D38EB" w14:textId="77777777" w:rsidR="00560C5A" w:rsidRDefault="0056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pectral">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021CA0E3" w14:textId="54D40F2C" w:rsidR="0028535D" w:rsidRPr="00485201" w:rsidRDefault="0028535D">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Pr>
                <w:rFonts w:ascii="Arial" w:hAnsi="Arial" w:cs="Arial"/>
                <w:bCs/>
                <w:noProof/>
                <w:sz w:val="16"/>
                <w:szCs w:val="16"/>
              </w:rPr>
              <w:t>1</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Pr>
                <w:rFonts w:ascii="Arial" w:hAnsi="Arial" w:cs="Arial"/>
                <w:bCs/>
                <w:noProof/>
                <w:sz w:val="16"/>
                <w:szCs w:val="16"/>
              </w:rPr>
              <w:t>25</w:t>
            </w:r>
            <w:r w:rsidRPr="00485201">
              <w:rPr>
                <w:rFonts w:ascii="Arial" w:hAnsi="Arial" w:cs="Arial"/>
                <w:bCs/>
                <w:sz w:val="16"/>
                <w:szCs w:val="16"/>
              </w:rPr>
              <w:fldChar w:fldCharType="end"/>
            </w:r>
          </w:p>
          <w:p w14:paraId="246B78A8" w14:textId="77777777" w:rsidR="0028535D" w:rsidRPr="00485201" w:rsidRDefault="0028535D">
            <w:pPr>
              <w:pStyle w:val="Footer"/>
              <w:jc w:val="right"/>
              <w:rPr>
                <w:rFonts w:ascii="Arial" w:hAnsi="Arial" w:cs="Arial"/>
                <w:sz w:val="16"/>
                <w:szCs w:val="16"/>
              </w:rPr>
            </w:pPr>
            <w:r>
              <w:rPr>
                <w:rFonts w:ascii="Arial" w:hAnsi="Arial" w:cs="Arial"/>
                <w:bCs/>
                <w:sz w:val="16"/>
                <w:szCs w:val="16"/>
              </w:rPr>
              <w:t>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AB46" w14:textId="77777777" w:rsidR="00560C5A" w:rsidRDefault="00560C5A" w:rsidP="00531763">
      <w:r w:rsidRPr="00531763">
        <w:rPr>
          <w:color w:val="000000"/>
        </w:rPr>
        <w:separator/>
      </w:r>
    </w:p>
  </w:footnote>
  <w:footnote w:type="continuationSeparator" w:id="0">
    <w:p w14:paraId="6D5065FA" w14:textId="77777777" w:rsidR="00560C5A" w:rsidRDefault="00560C5A" w:rsidP="00531763">
      <w:r>
        <w:continuationSeparator/>
      </w:r>
    </w:p>
  </w:footnote>
  <w:footnote w:type="continuationNotice" w:id="1">
    <w:p w14:paraId="1B011D84" w14:textId="77777777" w:rsidR="00560C5A" w:rsidRDefault="00560C5A"/>
  </w:footnote>
  <w:footnote w:id="2">
    <w:p w14:paraId="4F99AB73" w14:textId="77777777" w:rsidR="00FF64D3" w:rsidRPr="00002F08" w:rsidRDefault="00FF64D3" w:rsidP="00FF64D3">
      <w:pPr>
        <w:pStyle w:val="FootnoteText"/>
        <w:jc w:val="left"/>
        <w:rPr>
          <w:rFonts w:ascii="Cambria" w:hAnsi="Cambria"/>
        </w:rPr>
      </w:pPr>
      <w:r w:rsidRPr="00015E75">
        <w:rPr>
          <w:rStyle w:val="FootnoteReference"/>
          <w:rFonts w:cs="Arial"/>
        </w:rPr>
        <w:footnoteRef/>
      </w:r>
      <w:r w:rsidRPr="00015E75">
        <w:rPr>
          <w:rFonts w:ascii="Arial" w:hAnsi="Arial" w:cs="Arial"/>
        </w:rPr>
        <w:t xml:space="preserve"> </w:t>
      </w:r>
      <w:hyperlink r:id="rId1" w:anchor="Text" w:history="1">
        <w:r w:rsidRPr="000C24BE">
          <w:rPr>
            <w:rStyle w:val="Hyperlink"/>
            <w:rFonts w:ascii="Times New Roman" w:hAnsi="Times New Roman"/>
            <w:sz w:val="18"/>
            <w:szCs w:val="18"/>
          </w:rPr>
          <w:t>https://zakon.rada.gov.ua/laws/show/695-2020-п#Text</w:t>
        </w:r>
      </w:hyperlink>
    </w:p>
  </w:footnote>
  <w:footnote w:id="3">
    <w:p w14:paraId="555347A6" w14:textId="77777777" w:rsidR="00FF64D3" w:rsidRDefault="00FF64D3" w:rsidP="00FF64D3">
      <w:pPr>
        <w:pStyle w:val="FootnoteText"/>
      </w:pPr>
      <w:r>
        <w:rPr>
          <w:rStyle w:val="FootnoteReference"/>
        </w:rPr>
        <w:footnoteRef/>
      </w:r>
      <w:r>
        <w:t xml:space="preserve"> </w:t>
      </w:r>
      <w:hyperlink r:id="rId2" w:history="1">
        <w:r w:rsidRPr="000C24BE">
          <w:rPr>
            <w:rStyle w:val="Hyperlink"/>
            <w:rFonts w:ascii="Times New Roman" w:hAnsi="Times New Roman"/>
            <w:sz w:val="18"/>
            <w:szCs w:val="18"/>
          </w:rPr>
          <w:t>https://www.scoreforpeace.org/en/ukraine/about</w:t>
        </w:r>
      </w:hyperlink>
      <w:r w:rsidRPr="00CA49E8">
        <w:rPr>
          <w:rStyle w:val="Hyperlink"/>
          <w:rFonts w:ascii="Arial" w:hAnsi="Arial" w:cs="Arial"/>
          <w:sz w:val="18"/>
          <w:szCs w:val="18"/>
        </w:rPr>
        <w:t xml:space="preserve"> </w:t>
      </w:r>
    </w:p>
  </w:footnote>
  <w:footnote w:id="4">
    <w:p w14:paraId="43C72DC5" w14:textId="2AD9A012" w:rsidR="00D34289" w:rsidRPr="006A0199" w:rsidRDefault="00D34289">
      <w:pPr>
        <w:pStyle w:val="FootnoteText"/>
        <w:rPr>
          <w:rFonts w:ascii="Times New Roman" w:hAnsi="Times New Roman"/>
          <w:sz w:val="18"/>
          <w:szCs w:val="18"/>
        </w:rPr>
      </w:pPr>
      <w:r>
        <w:rPr>
          <w:rStyle w:val="FootnoteReference"/>
        </w:rPr>
        <w:footnoteRef/>
      </w:r>
      <w:r>
        <w:t xml:space="preserve"> </w:t>
      </w:r>
      <w:r w:rsidR="00732890">
        <w:rPr>
          <w:rFonts w:ascii="Times New Roman" w:hAnsi="Times New Roman"/>
          <w:sz w:val="18"/>
          <w:szCs w:val="18"/>
        </w:rPr>
        <w:t>T</w:t>
      </w:r>
      <w:r w:rsidR="0047396C" w:rsidRPr="006A0199">
        <w:rPr>
          <w:rFonts w:ascii="Times New Roman" w:hAnsi="Times New Roman"/>
          <w:sz w:val="18"/>
          <w:szCs w:val="18"/>
        </w:rPr>
        <w:t xml:space="preserve">he index </w:t>
      </w:r>
      <w:r w:rsidR="00732890">
        <w:rPr>
          <w:rFonts w:ascii="Times New Roman" w:hAnsi="Times New Roman"/>
          <w:sz w:val="18"/>
          <w:szCs w:val="18"/>
        </w:rPr>
        <w:t xml:space="preserve">indicator </w:t>
      </w:r>
      <w:r w:rsidR="00010F95">
        <w:rPr>
          <w:rFonts w:ascii="Times New Roman" w:hAnsi="Times New Roman"/>
          <w:sz w:val="18"/>
          <w:szCs w:val="18"/>
        </w:rPr>
        <w:t xml:space="preserve">measuring trust in </w:t>
      </w:r>
      <w:r w:rsidR="00451B25">
        <w:rPr>
          <w:rFonts w:ascii="Times New Roman" w:hAnsi="Times New Roman"/>
          <w:sz w:val="18"/>
          <w:szCs w:val="18"/>
        </w:rPr>
        <w:t xml:space="preserve">national authorities </w:t>
      </w:r>
      <w:r w:rsidR="0047396C" w:rsidRPr="006A0199">
        <w:rPr>
          <w:rFonts w:ascii="Times New Roman" w:hAnsi="Times New Roman"/>
          <w:sz w:val="18"/>
          <w:szCs w:val="18"/>
        </w:rPr>
        <w:t xml:space="preserve">is </w:t>
      </w:r>
      <w:r w:rsidR="00F85CC0" w:rsidRPr="006A0199">
        <w:rPr>
          <w:rFonts w:ascii="Times New Roman" w:hAnsi="Times New Roman"/>
          <w:sz w:val="18"/>
          <w:szCs w:val="18"/>
        </w:rPr>
        <w:t>2</w:t>
      </w:r>
      <w:r w:rsidR="00DA2028" w:rsidRPr="006A0199">
        <w:rPr>
          <w:rFonts w:ascii="Times New Roman" w:hAnsi="Times New Roman"/>
          <w:sz w:val="18"/>
          <w:szCs w:val="18"/>
        </w:rPr>
        <w:t>,1 for Ivano-Frankivsk</w:t>
      </w:r>
      <w:r w:rsidR="00F85CC0" w:rsidRPr="006A0199">
        <w:rPr>
          <w:rFonts w:ascii="Times New Roman" w:hAnsi="Times New Roman"/>
          <w:sz w:val="18"/>
          <w:szCs w:val="18"/>
        </w:rPr>
        <w:t xml:space="preserve"> as </w:t>
      </w:r>
      <w:r w:rsidR="008B3179" w:rsidRPr="006A0199">
        <w:rPr>
          <w:rFonts w:ascii="Times New Roman" w:hAnsi="Times New Roman"/>
          <w:sz w:val="18"/>
          <w:szCs w:val="18"/>
        </w:rPr>
        <w:t>compared</w:t>
      </w:r>
      <w:r w:rsidR="00F85CC0" w:rsidRPr="006A0199">
        <w:rPr>
          <w:rFonts w:ascii="Times New Roman" w:hAnsi="Times New Roman"/>
          <w:sz w:val="18"/>
          <w:szCs w:val="18"/>
        </w:rPr>
        <w:t xml:space="preserve"> to </w:t>
      </w:r>
      <w:r w:rsidR="0047396C" w:rsidRPr="006A0199">
        <w:rPr>
          <w:rFonts w:ascii="Times New Roman" w:hAnsi="Times New Roman"/>
          <w:sz w:val="18"/>
          <w:szCs w:val="18"/>
        </w:rPr>
        <w:t>the national average of 2,</w:t>
      </w:r>
      <w:r w:rsidR="006A0199" w:rsidRPr="006A0199">
        <w:rPr>
          <w:rFonts w:ascii="Times New Roman" w:hAnsi="Times New Roman"/>
          <w:sz w:val="18"/>
          <w:szCs w:val="18"/>
        </w:rPr>
        <w:t>4</w:t>
      </w:r>
      <w:r w:rsidR="0047396C" w:rsidRPr="006A0199">
        <w:rPr>
          <w:rFonts w:ascii="Times New Roman" w:hAnsi="Times New Roman"/>
          <w:sz w:val="18"/>
          <w:szCs w:val="18"/>
        </w:rPr>
        <w:t>.</w:t>
      </w:r>
    </w:p>
  </w:footnote>
  <w:footnote w:id="5">
    <w:p w14:paraId="5A3E3DEB" w14:textId="1ED30D3F" w:rsidR="00E93BAA" w:rsidRPr="00E93BAA" w:rsidRDefault="00E93BAA">
      <w:pPr>
        <w:pStyle w:val="FootnoteText"/>
      </w:pPr>
      <w:r>
        <w:rPr>
          <w:rStyle w:val="FootnoteReference"/>
        </w:rPr>
        <w:footnoteRef/>
      </w:r>
      <w:r>
        <w:t xml:space="preserve"> </w:t>
      </w:r>
      <w:r w:rsidR="00A05941" w:rsidRPr="000F6CEF">
        <w:rPr>
          <w:rFonts w:ascii="Times New Roman" w:hAnsi="Times New Roman"/>
          <w:sz w:val="18"/>
          <w:szCs w:val="18"/>
        </w:rPr>
        <w:t>3,9 for Zakarpattia as compared to 4,4</w:t>
      </w:r>
      <w:r w:rsidR="0098769B" w:rsidRPr="000F6CEF">
        <w:rPr>
          <w:rFonts w:ascii="Times New Roman" w:hAnsi="Times New Roman"/>
          <w:sz w:val="18"/>
          <w:szCs w:val="18"/>
        </w:rPr>
        <w:t xml:space="preserve"> in national average</w:t>
      </w:r>
      <w:r w:rsidR="00A05941" w:rsidRPr="000F6CEF">
        <w:rPr>
          <w:rFonts w:ascii="Times New Roman" w:hAnsi="Times New Roman"/>
          <w:sz w:val="18"/>
          <w:szCs w:val="18"/>
        </w:rPr>
        <w:t xml:space="preserve">. </w:t>
      </w:r>
    </w:p>
  </w:footnote>
  <w:footnote w:id="6">
    <w:p w14:paraId="0C2742CB" w14:textId="2D431B0C" w:rsidR="008C048F" w:rsidRDefault="008C048F">
      <w:pPr>
        <w:pStyle w:val="FootnoteText"/>
      </w:pPr>
      <w:r>
        <w:rPr>
          <w:rStyle w:val="FootnoteReference"/>
        </w:rPr>
        <w:footnoteRef/>
      </w:r>
      <w:r>
        <w:t xml:space="preserve"> </w:t>
      </w:r>
      <w:r w:rsidRPr="008C048F">
        <w:rPr>
          <w:rFonts w:asciiTheme="minorHAnsi" w:hAnsiTheme="minorHAnsi" w:cstheme="minorHAnsi"/>
          <w:sz w:val="20"/>
          <w:szCs w:val="16"/>
        </w:rPr>
        <w:t>https://www.undp.org/publications/development-impact-war-ukraine-initial-projections#modal-publication-download</w:t>
      </w:r>
    </w:p>
  </w:footnote>
  <w:footnote w:id="7">
    <w:p w14:paraId="0151905B" w14:textId="6C36E5B2" w:rsidR="00797D3D" w:rsidRPr="00797D3D" w:rsidRDefault="00797D3D">
      <w:pPr>
        <w:pStyle w:val="FootnoteText"/>
      </w:pPr>
      <w:r>
        <w:rPr>
          <w:rStyle w:val="FootnoteReference"/>
        </w:rPr>
        <w:footnoteRef/>
      </w:r>
      <w:r>
        <w:t xml:space="preserve"> </w:t>
      </w:r>
      <w:r w:rsidRPr="00797D3D">
        <w:rPr>
          <w:rFonts w:ascii="Times New Roman" w:hAnsi="Times New Roman"/>
          <w:sz w:val="18"/>
          <w:szCs w:val="18"/>
        </w:rPr>
        <w:t>https://app.scoreforpeace.org/en/ukraine/2021/1/map?row=tn-3-0</w:t>
      </w:r>
    </w:p>
  </w:footnote>
  <w:footnote w:id="8">
    <w:p w14:paraId="5DE7D3B4" w14:textId="62BD8C60" w:rsidR="006B5F07" w:rsidRPr="000749F9" w:rsidRDefault="006B5F07">
      <w:pPr>
        <w:pStyle w:val="FootnoteText"/>
      </w:pPr>
      <w:r>
        <w:rPr>
          <w:rStyle w:val="FootnoteReference"/>
        </w:rPr>
        <w:footnoteRef/>
      </w:r>
      <w:r w:rsidRPr="000749F9">
        <w:t xml:space="preserve"> </w:t>
      </w:r>
      <w:r w:rsidR="006E77FC" w:rsidRPr="000749F9">
        <w:rPr>
          <w:rFonts w:ascii="Times New Roman" w:hAnsi="Times New Roman"/>
          <w:sz w:val="18"/>
          <w:szCs w:val="18"/>
        </w:rPr>
        <w:t xml:space="preserve">SCORE </w:t>
      </w:r>
      <w:r w:rsidR="004E3066">
        <w:rPr>
          <w:rFonts w:ascii="Times New Roman" w:hAnsi="Times New Roman"/>
          <w:sz w:val="18"/>
          <w:szCs w:val="18"/>
        </w:rPr>
        <w:t xml:space="preserve">Ukraine </w:t>
      </w:r>
      <w:r w:rsidR="006E77FC" w:rsidRPr="000749F9">
        <w:rPr>
          <w:rFonts w:ascii="Times New Roman" w:hAnsi="Times New Roman"/>
          <w:sz w:val="18"/>
          <w:szCs w:val="18"/>
        </w:rPr>
        <w:t xml:space="preserve">2021: </w:t>
      </w:r>
      <w:r w:rsidR="000E6806" w:rsidRPr="000749F9">
        <w:rPr>
          <w:rFonts w:ascii="Times New Roman" w:hAnsi="Times New Roman"/>
          <w:sz w:val="18"/>
          <w:szCs w:val="18"/>
        </w:rPr>
        <w:t>a</w:t>
      </w:r>
      <w:r w:rsidR="007B25AD" w:rsidRPr="000749F9">
        <w:rPr>
          <w:rFonts w:ascii="Times New Roman" w:hAnsi="Times New Roman"/>
          <w:sz w:val="18"/>
          <w:szCs w:val="18"/>
        </w:rPr>
        <w:t>)</w:t>
      </w:r>
      <w:r w:rsidR="000E6806" w:rsidRPr="000749F9">
        <w:rPr>
          <w:rFonts w:ascii="Times New Roman" w:hAnsi="Times New Roman"/>
          <w:sz w:val="18"/>
          <w:szCs w:val="18"/>
        </w:rPr>
        <w:t xml:space="preserve"> </w:t>
      </w:r>
      <w:r w:rsidR="006D0C11" w:rsidRPr="000749F9">
        <w:rPr>
          <w:rFonts w:ascii="Times New Roman" w:hAnsi="Times New Roman"/>
          <w:sz w:val="18"/>
          <w:szCs w:val="18"/>
        </w:rPr>
        <w:t>Kherson</w:t>
      </w:r>
      <w:r w:rsidR="000E6806" w:rsidRPr="000749F9">
        <w:rPr>
          <w:rFonts w:ascii="Times New Roman" w:hAnsi="Times New Roman"/>
          <w:sz w:val="18"/>
          <w:szCs w:val="18"/>
        </w:rPr>
        <w:t>; b</w:t>
      </w:r>
      <w:r w:rsidR="006D0C11" w:rsidRPr="000749F9">
        <w:rPr>
          <w:rFonts w:ascii="Times New Roman" w:hAnsi="Times New Roman"/>
          <w:sz w:val="18"/>
          <w:szCs w:val="18"/>
        </w:rPr>
        <w:t>)</w:t>
      </w:r>
      <w:r w:rsidR="000E6806" w:rsidRPr="000749F9">
        <w:rPr>
          <w:rFonts w:ascii="Times New Roman" w:hAnsi="Times New Roman"/>
          <w:sz w:val="18"/>
          <w:szCs w:val="18"/>
        </w:rPr>
        <w:t xml:space="preserve"> </w:t>
      </w:r>
      <w:r w:rsidR="006D0C11" w:rsidRPr="000749F9">
        <w:rPr>
          <w:rFonts w:ascii="Times New Roman" w:hAnsi="Times New Roman"/>
          <w:sz w:val="18"/>
          <w:szCs w:val="18"/>
        </w:rPr>
        <w:t xml:space="preserve">Ivano-Frankivsk, </w:t>
      </w:r>
      <w:r w:rsidR="000E6806" w:rsidRPr="000749F9">
        <w:rPr>
          <w:rFonts w:ascii="Times New Roman" w:hAnsi="Times New Roman"/>
          <w:sz w:val="18"/>
          <w:szCs w:val="18"/>
        </w:rPr>
        <w:t>c</w:t>
      </w:r>
      <w:r w:rsidR="006D0C11" w:rsidRPr="000749F9">
        <w:rPr>
          <w:rFonts w:ascii="Times New Roman" w:hAnsi="Times New Roman"/>
          <w:sz w:val="18"/>
          <w:szCs w:val="18"/>
        </w:rPr>
        <w:t>) Zakarpattia</w:t>
      </w:r>
      <w:r w:rsidR="006D0C11" w:rsidRPr="000749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470" w14:textId="77777777" w:rsidR="00560C5A" w:rsidRDefault="00560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8E7"/>
    <w:multiLevelType w:val="multilevel"/>
    <w:tmpl w:val="023E6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4110C2"/>
    <w:multiLevelType w:val="hybridMultilevel"/>
    <w:tmpl w:val="2E6C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3A6144"/>
    <w:multiLevelType w:val="hybridMultilevel"/>
    <w:tmpl w:val="8E0A7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C22CD"/>
    <w:multiLevelType w:val="hybridMultilevel"/>
    <w:tmpl w:val="A5A8C1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13EC8"/>
    <w:multiLevelType w:val="hybridMultilevel"/>
    <w:tmpl w:val="8B0E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43433"/>
    <w:multiLevelType w:val="multilevel"/>
    <w:tmpl w:val="728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768BA"/>
    <w:multiLevelType w:val="multilevel"/>
    <w:tmpl w:val="E90E4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63E06DC"/>
    <w:multiLevelType w:val="multilevel"/>
    <w:tmpl w:val="9EE677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4A3D74"/>
    <w:multiLevelType w:val="multilevel"/>
    <w:tmpl w:val="81C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1724E"/>
    <w:multiLevelType w:val="hybridMultilevel"/>
    <w:tmpl w:val="5282BCBE"/>
    <w:lvl w:ilvl="0" w:tplc="EC96B938">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16B12720"/>
    <w:multiLevelType w:val="hybridMultilevel"/>
    <w:tmpl w:val="D75A56E0"/>
    <w:lvl w:ilvl="0" w:tplc="FC8E6A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1D6B"/>
    <w:multiLevelType w:val="multilevel"/>
    <w:tmpl w:val="B59CB8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0B6C0B"/>
    <w:multiLevelType w:val="hybridMultilevel"/>
    <w:tmpl w:val="6C1E13C0"/>
    <w:lvl w:ilvl="0" w:tplc="48CE67B2">
      <w:start w:val="3"/>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75CBA"/>
    <w:multiLevelType w:val="multilevel"/>
    <w:tmpl w:val="0C1626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084CA4"/>
    <w:multiLevelType w:val="hybridMultilevel"/>
    <w:tmpl w:val="4ADC57C4"/>
    <w:lvl w:ilvl="0" w:tplc="629A1A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44657"/>
    <w:multiLevelType w:val="hybridMultilevel"/>
    <w:tmpl w:val="5FA0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9A13E3"/>
    <w:multiLevelType w:val="hybridMultilevel"/>
    <w:tmpl w:val="5824D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DB68FE"/>
    <w:multiLevelType w:val="multilevel"/>
    <w:tmpl w:val="411649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7B443B"/>
    <w:multiLevelType w:val="hybridMultilevel"/>
    <w:tmpl w:val="B69E5FE2"/>
    <w:lvl w:ilvl="0" w:tplc="3C7A963E">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3172A"/>
    <w:multiLevelType w:val="hybridMultilevel"/>
    <w:tmpl w:val="9BD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735B"/>
    <w:multiLevelType w:val="hybridMultilevel"/>
    <w:tmpl w:val="24B2103E"/>
    <w:lvl w:ilvl="0" w:tplc="A33E31A0">
      <w:numFmt w:val="bullet"/>
      <w:lvlText w:val="-"/>
      <w:lvlJc w:val="left"/>
      <w:pPr>
        <w:ind w:left="1080" w:hanging="360"/>
      </w:pPr>
      <w:rPr>
        <w:rFonts w:ascii="Arial Narrow" w:eastAsia="Times New Roman" w:hAnsi="Arial Narrow"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83327A"/>
    <w:multiLevelType w:val="hybridMultilevel"/>
    <w:tmpl w:val="67F81E56"/>
    <w:lvl w:ilvl="0" w:tplc="3C7A963E">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4323C"/>
    <w:multiLevelType w:val="multilevel"/>
    <w:tmpl w:val="CD582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ADD5571"/>
    <w:multiLevelType w:val="hybridMultilevel"/>
    <w:tmpl w:val="6C60FA22"/>
    <w:lvl w:ilvl="0" w:tplc="3C7A963E">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654888">
    <w:abstractNumId w:val="16"/>
  </w:num>
  <w:num w:numId="2" w16cid:durableId="689839856">
    <w:abstractNumId w:val="18"/>
  </w:num>
  <w:num w:numId="3" w16cid:durableId="1750925616">
    <w:abstractNumId w:val="22"/>
  </w:num>
  <w:num w:numId="4" w16cid:durableId="495072446">
    <w:abstractNumId w:val="15"/>
  </w:num>
  <w:num w:numId="5" w16cid:durableId="957640891">
    <w:abstractNumId w:val="3"/>
  </w:num>
  <w:num w:numId="6" w16cid:durableId="570383563">
    <w:abstractNumId w:val="12"/>
  </w:num>
  <w:num w:numId="7" w16cid:durableId="1467897580">
    <w:abstractNumId w:val="6"/>
  </w:num>
  <w:num w:numId="8" w16cid:durableId="328363537">
    <w:abstractNumId w:val="23"/>
  </w:num>
  <w:num w:numId="9" w16cid:durableId="288366591">
    <w:abstractNumId w:val="8"/>
  </w:num>
  <w:num w:numId="10" w16cid:durableId="1442146350">
    <w:abstractNumId w:val="5"/>
  </w:num>
  <w:num w:numId="11" w16cid:durableId="840505964">
    <w:abstractNumId w:val="26"/>
  </w:num>
  <w:num w:numId="12" w16cid:durableId="1598706160">
    <w:abstractNumId w:val="20"/>
  </w:num>
  <w:num w:numId="13" w16cid:durableId="1048332827">
    <w:abstractNumId w:val="13"/>
  </w:num>
  <w:num w:numId="14" w16cid:durableId="503278527">
    <w:abstractNumId w:val="0"/>
  </w:num>
  <w:num w:numId="15" w16cid:durableId="1196040349">
    <w:abstractNumId w:val="7"/>
  </w:num>
  <w:num w:numId="16" w16cid:durableId="245965161">
    <w:abstractNumId w:val="11"/>
  </w:num>
  <w:num w:numId="17" w16cid:durableId="1704205665">
    <w:abstractNumId w:val="9"/>
  </w:num>
  <w:num w:numId="18" w16cid:durableId="945503585">
    <w:abstractNumId w:val="2"/>
  </w:num>
  <w:num w:numId="19" w16cid:durableId="971403197">
    <w:abstractNumId w:val="19"/>
  </w:num>
  <w:num w:numId="20" w16cid:durableId="1028677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4948245">
    <w:abstractNumId w:val="14"/>
  </w:num>
  <w:num w:numId="22" w16cid:durableId="1728338871">
    <w:abstractNumId w:val="24"/>
  </w:num>
  <w:num w:numId="23" w16cid:durableId="1504012703">
    <w:abstractNumId w:val="10"/>
  </w:num>
  <w:num w:numId="24" w16cid:durableId="2073459760">
    <w:abstractNumId w:val="1"/>
  </w:num>
  <w:num w:numId="25" w16cid:durableId="2038461818">
    <w:abstractNumId w:val="17"/>
  </w:num>
  <w:num w:numId="26" w16cid:durableId="2109615183">
    <w:abstractNumId w:val="4"/>
  </w:num>
  <w:num w:numId="27" w16cid:durableId="1444300788">
    <w:abstractNumId w:val="27"/>
  </w:num>
  <w:num w:numId="28" w16cid:durableId="841747975">
    <w:abstractNumId w:val="21"/>
  </w:num>
  <w:num w:numId="29" w16cid:durableId="463043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0NDEwMTUwMbEwNjVR0lEKTi0uzszPAykwrAUA9riS6CwAAAA="/>
  </w:docVars>
  <w:rsids>
    <w:rsidRoot w:val="00531763"/>
    <w:rsid w:val="00000819"/>
    <w:rsid w:val="00000E2A"/>
    <w:rsid w:val="00000E83"/>
    <w:rsid w:val="00002238"/>
    <w:rsid w:val="000026B1"/>
    <w:rsid w:val="00002F5E"/>
    <w:rsid w:val="00003E12"/>
    <w:rsid w:val="000052AA"/>
    <w:rsid w:val="00006184"/>
    <w:rsid w:val="000061AC"/>
    <w:rsid w:val="00010F95"/>
    <w:rsid w:val="0001266C"/>
    <w:rsid w:val="0001311F"/>
    <w:rsid w:val="0001337B"/>
    <w:rsid w:val="0001379B"/>
    <w:rsid w:val="000141DF"/>
    <w:rsid w:val="00014807"/>
    <w:rsid w:val="0001483A"/>
    <w:rsid w:val="0001483F"/>
    <w:rsid w:val="00014C6F"/>
    <w:rsid w:val="00014D4C"/>
    <w:rsid w:val="00014DC1"/>
    <w:rsid w:val="00015031"/>
    <w:rsid w:val="000166AD"/>
    <w:rsid w:val="00017898"/>
    <w:rsid w:val="00020263"/>
    <w:rsid w:val="00021387"/>
    <w:rsid w:val="00021A3A"/>
    <w:rsid w:val="00021CDD"/>
    <w:rsid w:val="00021DCF"/>
    <w:rsid w:val="0002311B"/>
    <w:rsid w:val="00025C82"/>
    <w:rsid w:val="00025D25"/>
    <w:rsid w:val="00025DBC"/>
    <w:rsid w:val="000262AD"/>
    <w:rsid w:val="000262B8"/>
    <w:rsid w:val="00030BDD"/>
    <w:rsid w:val="00032B35"/>
    <w:rsid w:val="00033D68"/>
    <w:rsid w:val="00035CBF"/>
    <w:rsid w:val="00036D14"/>
    <w:rsid w:val="00040061"/>
    <w:rsid w:val="000404CA"/>
    <w:rsid w:val="00040787"/>
    <w:rsid w:val="00040AA4"/>
    <w:rsid w:val="000411C7"/>
    <w:rsid w:val="00042836"/>
    <w:rsid w:val="00042D46"/>
    <w:rsid w:val="00042F55"/>
    <w:rsid w:val="00043676"/>
    <w:rsid w:val="00043A2B"/>
    <w:rsid w:val="0004444C"/>
    <w:rsid w:val="00045253"/>
    <w:rsid w:val="00046F3D"/>
    <w:rsid w:val="00050271"/>
    <w:rsid w:val="0005177F"/>
    <w:rsid w:val="0005323C"/>
    <w:rsid w:val="00053259"/>
    <w:rsid w:val="00053525"/>
    <w:rsid w:val="00053570"/>
    <w:rsid w:val="000546C4"/>
    <w:rsid w:val="00055916"/>
    <w:rsid w:val="00056056"/>
    <w:rsid w:val="00056916"/>
    <w:rsid w:val="000575CC"/>
    <w:rsid w:val="00057792"/>
    <w:rsid w:val="0006096B"/>
    <w:rsid w:val="00060B75"/>
    <w:rsid w:val="00060BD2"/>
    <w:rsid w:val="00061AD8"/>
    <w:rsid w:val="00063D61"/>
    <w:rsid w:val="00064218"/>
    <w:rsid w:val="00064325"/>
    <w:rsid w:val="000643B8"/>
    <w:rsid w:val="0006528A"/>
    <w:rsid w:val="00066C2C"/>
    <w:rsid w:val="00066E9B"/>
    <w:rsid w:val="0007027E"/>
    <w:rsid w:val="000709FE"/>
    <w:rsid w:val="000711A9"/>
    <w:rsid w:val="0007218C"/>
    <w:rsid w:val="000723FA"/>
    <w:rsid w:val="0007330D"/>
    <w:rsid w:val="00073CDE"/>
    <w:rsid w:val="00073E7F"/>
    <w:rsid w:val="00074163"/>
    <w:rsid w:val="000748F5"/>
    <w:rsid w:val="000749F9"/>
    <w:rsid w:val="00074ABC"/>
    <w:rsid w:val="000756F0"/>
    <w:rsid w:val="00075710"/>
    <w:rsid w:val="00075EBA"/>
    <w:rsid w:val="00075F15"/>
    <w:rsid w:val="0007619C"/>
    <w:rsid w:val="0007684B"/>
    <w:rsid w:val="000775A8"/>
    <w:rsid w:val="000775E5"/>
    <w:rsid w:val="00077B66"/>
    <w:rsid w:val="000821DB"/>
    <w:rsid w:val="00082EF7"/>
    <w:rsid w:val="00083159"/>
    <w:rsid w:val="00083407"/>
    <w:rsid w:val="000838D9"/>
    <w:rsid w:val="00083AAC"/>
    <w:rsid w:val="00083E5A"/>
    <w:rsid w:val="00083E96"/>
    <w:rsid w:val="00083ED6"/>
    <w:rsid w:val="00084679"/>
    <w:rsid w:val="00084FBF"/>
    <w:rsid w:val="00085465"/>
    <w:rsid w:val="0008597E"/>
    <w:rsid w:val="00085E8D"/>
    <w:rsid w:val="000868E1"/>
    <w:rsid w:val="000871A6"/>
    <w:rsid w:val="00087F37"/>
    <w:rsid w:val="000901D5"/>
    <w:rsid w:val="000903A0"/>
    <w:rsid w:val="000905E7"/>
    <w:rsid w:val="00091506"/>
    <w:rsid w:val="000915DF"/>
    <w:rsid w:val="00091CA4"/>
    <w:rsid w:val="000923F4"/>
    <w:rsid w:val="00092654"/>
    <w:rsid w:val="0009291B"/>
    <w:rsid w:val="00092A86"/>
    <w:rsid w:val="00094817"/>
    <w:rsid w:val="000950A1"/>
    <w:rsid w:val="00095155"/>
    <w:rsid w:val="0009563F"/>
    <w:rsid w:val="00097785"/>
    <w:rsid w:val="00097934"/>
    <w:rsid w:val="00097D46"/>
    <w:rsid w:val="000A0C25"/>
    <w:rsid w:val="000A0D47"/>
    <w:rsid w:val="000A39D7"/>
    <w:rsid w:val="000A4E70"/>
    <w:rsid w:val="000A63D8"/>
    <w:rsid w:val="000A761B"/>
    <w:rsid w:val="000B0220"/>
    <w:rsid w:val="000B1067"/>
    <w:rsid w:val="000B1C2E"/>
    <w:rsid w:val="000B1F85"/>
    <w:rsid w:val="000B2595"/>
    <w:rsid w:val="000B25D3"/>
    <w:rsid w:val="000B2700"/>
    <w:rsid w:val="000B35A1"/>
    <w:rsid w:val="000B3B10"/>
    <w:rsid w:val="000B448E"/>
    <w:rsid w:val="000B4A0B"/>
    <w:rsid w:val="000B5F06"/>
    <w:rsid w:val="000B67FF"/>
    <w:rsid w:val="000B6D32"/>
    <w:rsid w:val="000B79AA"/>
    <w:rsid w:val="000C0310"/>
    <w:rsid w:val="000C08B2"/>
    <w:rsid w:val="000C0DA7"/>
    <w:rsid w:val="000C1952"/>
    <w:rsid w:val="000C2479"/>
    <w:rsid w:val="000C2715"/>
    <w:rsid w:val="000C2DCD"/>
    <w:rsid w:val="000C2E21"/>
    <w:rsid w:val="000C2F61"/>
    <w:rsid w:val="000C337A"/>
    <w:rsid w:val="000C3A43"/>
    <w:rsid w:val="000C3A75"/>
    <w:rsid w:val="000C3E8B"/>
    <w:rsid w:val="000C4216"/>
    <w:rsid w:val="000C4915"/>
    <w:rsid w:val="000C4F0B"/>
    <w:rsid w:val="000C506A"/>
    <w:rsid w:val="000C5908"/>
    <w:rsid w:val="000C5B8E"/>
    <w:rsid w:val="000C5D22"/>
    <w:rsid w:val="000C650A"/>
    <w:rsid w:val="000C6811"/>
    <w:rsid w:val="000C7192"/>
    <w:rsid w:val="000D06C5"/>
    <w:rsid w:val="000D12FD"/>
    <w:rsid w:val="000D2729"/>
    <w:rsid w:val="000D2BE7"/>
    <w:rsid w:val="000D3BB6"/>
    <w:rsid w:val="000D4F03"/>
    <w:rsid w:val="000D617B"/>
    <w:rsid w:val="000E005B"/>
    <w:rsid w:val="000E05C1"/>
    <w:rsid w:val="000E06FD"/>
    <w:rsid w:val="000E0AB8"/>
    <w:rsid w:val="000E0F4F"/>
    <w:rsid w:val="000E26CE"/>
    <w:rsid w:val="000E31DF"/>
    <w:rsid w:val="000E451F"/>
    <w:rsid w:val="000E5F9B"/>
    <w:rsid w:val="000E614D"/>
    <w:rsid w:val="000E61B0"/>
    <w:rsid w:val="000E6806"/>
    <w:rsid w:val="000E7392"/>
    <w:rsid w:val="000E7B77"/>
    <w:rsid w:val="000E7D2B"/>
    <w:rsid w:val="000F1CC3"/>
    <w:rsid w:val="000F234A"/>
    <w:rsid w:val="000F239D"/>
    <w:rsid w:val="000F2700"/>
    <w:rsid w:val="000F2C3F"/>
    <w:rsid w:val="000F2DDB"/>
    <w:rsid w:val="000F4346"/>
    <w:rsid w:val="000F5D74"/>
    <w:rsid w:val="000F625A"/>
    <w:rsid w:val="000F6CEF"/>
    <w:rsid w:val="000F6D64"/>
    <w:rsid w:val="000F72AE"/>
    <w:rsid w:val="000F7975"/>
    <w:rsid w:val="000F7EBD"/>
    <w:rsid w:val="00100726"/>
    <w:rsid w:val="00100CC5"/>
    <w:rsid w:val="001020DA"/>
    <w:rsid w:val="001024C0"/>
    <w:rsid w:val="0010356E"/>
    <w:rsid w:val="001035F0"/>
    <w:rsid w:val="00103B3B"/>
    <w:rsid w:val="001062B5"/>
    <w:rsid w:val="0010710B"/>
    <w:rsid w:val="00107763"/>
    <w:rsid w:val="00107FF2"/>
    <w:rsid w:val="00111241"/>
    <w:rsid w:val="00111C42"/>
    <w:rsid w:val="00111C4C"/>
    <w:rsid w:val="001123CA"/>
    <w:rsid w:val="00113332"/>
    <w:rsid w:val="00114008"/>
    <w:rsid w:val="00114135"/>
    <w:rsid w:val="00114D77"/>
    <w:rsid w:val="00115E7A"/>
    <w:rsid w:val="00115FBD"/>
    <w:rsid w:val="00116E06"/>
    <w:rsid w:val="001172A7"/>
    <w:rsid w:val="00117421"/>
    <w:rsid w:val="00117B90"/>
    <w:rsid w:val="0012001C"/>
    <w:rsid w:val="0012089E"/>
    <w:rsid w:val="001225A0"/>
    <w:rsid w:val="00122734"/>
    <w:rsid w:val="00123A77"/>
    <w:rsid w:val="00123D03"/>
    <w:rsid w:val="00124349"/>
    <w:rsid w:val="001256A7"/>
    <w:rsid w:val="00126108"/>
    <w:rsid w:val="00126721"/>
    <w:rsid w:val="001269DB"/>
    <w:rsid w:val="00127059"/>
    <w:rsid w:val="00127E93"/>
    <w:rsid w:val="001302CC"/>
    <w:rsid w:val="001305DE"/>
    <w:rsid w:val="00131CC7"/>
    <w:rsid w:val="00132C27"/>
    <w:rsid w:val="00132E78"/>
    <w:rsid w:val="00132F2A"/>
    <w:rsid w:val="00133B76"/>
    <w:rsid w:val="001341BC"/>
    <w:rsid w:val="00135324"/>
    <w:rsid w:val="00135784"/>
    <w:rsid w:val="001368BA"/>
    <w:rsid w:val="00137A4A"/>
    <w:rsid w:val="001407F1"/>
    <w:rsid w:val="001408A6"/>
    <w:rsid w:val="00140B98"/>
    <w:rsid w:val="001421B2"/>
    <w:rsid w:val="001425B6"/>
    <w:rsid w:val="00142AB9"/>
    <w:rsid w:val="00146507"/>
    <w:rsid w:val="00147CF7"/>
    <w:rsid w:val="00147F55"/>
    <w:rsid w:val="00152156"/>
    <w:rsid w:val="001523A3"/>
    <w:rsid w:val="00152689"/>
    <w:rsid w:val="0015575A"/>
    <w:rsid w:val="00156B47"/>
    <w:rsid w:val="00157384"/>
    <w:rsid w:val="001579F4"/>
    <w:rsid w:val="0016139C"/>
    <w:rsid w:val="00161EE0"/>
    <w:rsid w:val="0016281A"/>
    <w:rsid w:val="0016371B"/>
    <w:rsid w:val="00164585"/>
    <w:rsid w:val="0016545D"/>
    <w:rsid w:val="001661C3"/>
    <w:rsid w:val="00166558"/>
    <w:rsid w:val="0017043B"/>
    <w:rsid w:val="001718FC"/>
    <w:rsid w:val="00171E48"/>
    <w:rsid w:val="00172467"/>
    <w:rsid w:val="00172D8D"/>
    <w:rsid w:val="0017355D"/>
    <w:rsid w:val="00173971"/>
    <w:rsid w:val="001743DE"/>
    <w:rsid w:val="001748C9"/>
    <w:rsid w:val="0017644B"/>
    <w:rsid w:val="00176715"/>
    <w:rsid w:val="0017701F"/>
    <w:rsid w:val="00180257"/>
    <w:rsid w:val="0018073D"/>
    <w:rsid w:val="001812BB"/>
    <w:rsid w:val="001816D5"/>
    <w:rsid w:val="00183EE4"/>
    <w:rsid w:val="0018523A"/>
    <w:rsid w:val="00185641"/>
    <w:rsid w:val="001859D5"/>
    <w:rsid w:val="00185ABD"/>
    <w:rsid w:val="001904D8"/>
    <w:rsid w:val="00190B9D"/>
    <w:rsid w:val="001911B1"/>
    <w:rsid w:val="00191848"/>
    <w:rsid w:val="00191C6A"/>
    <w:rsid w:val="00192B86"/>
    <w:rsid w:val="00193111"/>
    <w:rsid w:val="001934A8"/>
    <w:rsid w:val="00193E00"/>
    <w:rsid w:val="001945C6"/>
    <w:rsid w:val="00194927"/>
    <w:rsid w:val="00194E63"/>
    <w:rsid w:val="00194F23"/>
    <w:rsid w:val="00194F45"/>
    <w:rsid w:val="00195036"/>
    <w:rsid w:val="0019648A"/>
    <w:rsid w:val="001970D5"/>
    <w:rsid w:val="001A0486"/>
    <w:rsid w:val="001A0C35"/>
    <w:rsid w:val="001A4D48"/>
    <w:rsid w:val="001A61D8"/>
    <w:rsid w:val="001A647D"/>
    <w:rsid w:val="001A7316"/>
    <w:rsid w:val="001A79EF"/>
    <w:rsid w:val="001B056F"/>
    <w:rsid w:val="001B1A99"/>
    <w:rsid w:val="001B2478"/>
    <w:rsid w:val="001B64FB"/>
    <w:rsid w:val="001B6650"/>
    <w:rsid w:val="001B729E"/>
    <w:rsid w:val="001B74B5"/>
    <w:rsid w:val="001B7750"/>
    <w:rsid w:val="001C1055"/>
    <w:rsid w:val="001C138B"/>
    <w:rsid w:val="001C1E0D"/>
    <w:rsid w:val="001C2946"/>
    <w:rsid w:val="001C2C34"/>
    <w:rsid w:val="001C39B1"/>
    <w:rsid w:val="001C4CC5"/>
    <w:rsid w:val="001C5562"/>
    <w:rsid w:val="001C64D9"/>
    <w:rsid w:val="001D2AA1"/>
    <w:rsid w:val="001D2F25"/>
    <w:rsid w:val="001D32A8"/>
    <w:rsid w:val="001D33CB"/>
    <w:rsid w:val="001D3700"/>
    <w:rsid w:val="001D48AB"/>
    <w:rsid w:val="001D4C1B"/>
    <w:rsid w:val="001D5341"/>
    <w:rsid w:val="001D5544"/>
    <w:rsid w:val="001D57FB"/>
    <w:rsid w:val="001D587D"/>
    <w:rsid w:val="001D75D6"/>
    <w:rsid w:val="001D7AE1"/>
    <w:rsid w:val="001D7D5C"/>
    <w:rsid w:val="001D7FDF"/>
    <w:rsid w:val="001E0863"/>
    <w:rsid w:val="001E22B4"/>
    <w:rsid w:val="001E289A"/>
    <w:rsid w:val="001E3750"/>
    <w:rsid w:val="001E48CC"/>
    <w:rsid w:val="001E5CFC"/>
    <w:rsid w:val="001E5E3C"/>
    <w:rsid w:val="001E7007"/>
    <w:rsid w:val="001F0284"/>
    <w:rsid w:val="001F0DCA"/>
    <w:rsid w:val="001F1343"/>
    <w:rsid w:val="001F1C32"/>
    <w:rsid w:val="001F2221"/>
    <w:rsid w:val="001F264F"/>
    <w:rsid w:val="001F29F0"/>
    <w:rsid w:val="001F3C8A"/>
    <w:rsid w:val="001F417C"/>
    <w:rsid w:val="001F483F"/>
    <w:rsid w:val="001F61A3"/>
    <w:rsid w:val="001F66B4"/>
    <w:rsid w:val="001F694F"/>
    <w:rsid w:val="001F6ACF"/>
    <w:rsid w:val="002010A5"/>
    <w:rsid w:val="002012C9"/>
    <w:rsid w:val="00201382"/>
    <w:rsid w:val="00203326"/>
    <w:rsid w:val="0020444D"/>
    <w:rsid w:val="00204477"/>
    <w:rsid w:val="00204D5B"/>
    <w:rsid w:val="002053F4"/>
    <w:rsid w:val="002055A0"/>
    <w:rsid w:val="002061F9"/>
    <w:rsid w:val="0020652C"/>
    <w:rsid w:val="002067FC"/>
    <w:rsid w:val="00207F00"/>
    <w:rsid w:val="0021021F"/>
    <w:rsid w:val="00210905"/>
    <w:rsid w:val="00211BB6"/>
    <w:rsid w:val="00212D61"/>
    <w:rsid w:val="00212F6D"/>
    <w:rsid w:val="0021398B"/>
    <w:rsid w:val="00213F3C"/>
    <w:rsid w:val="00214329"/>
    <w:rsid w:val="0021585A"/>
    <w:rsid w:val="002158C9"/>
    <w:rsid w:val="002165C4"/>
    <w:rsid w:val="002172AC"/>
    <w:rsid w:val="0021768C"/>
    <w:rsid w:val="0022033E"/>
    <w:rsid w:val="00220676"/>
    <w:rsid w:val="00220A9A"/>
    <w:rsid w:val="00221365"/>
    <w:rsid w:val="00221E66"/>
    <w:rsid w:val="00223253"/>
    <w:rsid w:val="0022331E"/>
    <w:rsid w:val="002238AF"/>
    <w:rsid w:val="002250F2"/>
    <w:rsid w:val="0022642D"/>
    <w:rsid w:val="00226D3C"/>
    <w:rsid w:val="002278F2"/>
    <w:rsid w:val="00230FA1"/>
    <w:rsid w:val="002310ED"/>
    <w:rsid w:val="00231265"/>
    <w:rsid w:val="00231F1D"/>
    <w:rsid w:val="0023261F"/>
    <w:rsid w:val="00232BA0"/>
    <w:rsid w:val="00232F7E"/>
    <w:rsid w:val="00233A81"/>
    <w:rsid w:val="00233EE6"/>
    <w:rsid w:val="002345FE"/>
    <w:rsid w:val="00234AD9"/>
    <w:rsid w:val="0023559E"/>
    <w:rsid w:val="0023596D"/>
    <w:rsid w:val="00235A8A"/>
    <w:rsid w:val="00240D90"/>
    <w:rsid w:val="002416FA"/>
    <w:rsid w:val="0024395F"/>
    <w:rsid w:val="00243B70"/>
    <w:rsid w:val="00244F73"/>
    <w:rsid w:val="002509AC"/>
    <w:rsid w:val="00250B37"/>
    <w:rsid w:val="00251074"/>
    <w:rsid w:val="00251094"/>
    <w:rsid w:val="002526B0"/>
    <w:rsid w:val="0025306B"/>
    <w:rsid w:val="00253DE8"/>
    <w:rsid w:val="0025472A"/>
    <w:rsid w:val="00254FAC"/>
    <w:rsid w:val="002559E9"/>
    <w:rsid w:val="00256864"/>
    <w:rsid w:val="00257005"/>
    <w:rsid w:val="00260125"/>
    <w:rsid w:val="00260E7C"/>
    <w:rsid w:val="00261713"/>
    <w:rsid w:val="00261715"/>
    <w:rsid w:val="00261D1C"/>
    <w:rsid w:val="0026335F"/>
    <w:rsid w:val="002648F0"/>
    <w:rsid w:val="0026493C"/>
    <w:rsid w:val="00264E63"/>
    <w:rsid w:val="00265360"/>
    <w:rsid w:val="002655F3"/>
    <w:rsid w:val="00267338"/>
    <w:rsid w:val="0026780C"/>
    <w:rsid w:val="00270305"/>
    <w:rsid w:val="0027201F"/>
    <w:rsid w:val="0027369A"/>
    <w:rsid w:val="00273AD2"/>
    <w:rsid w:val="00274244"/>
    <w:rsid w:val="00276623"/>
    <w:rsid w:val="002769EE"/>
    <w:rsid w:val="00277CD3"/>
    <w:rsid w:val="0028000C"/>
    <w:rsid w:val="0028121B"/>
    <w:rsid w:val="0028198A"/>
    <w:rsid w:val="00282976"/>
    <w:rsid w:val="00282AD3"/>
    <w:rsid w:val="00283AC2"/>
    <w:rsid w:val="00284204"/>
    <w:rsid w:val="00284ADF"/>
    <w:rsid w:val="0028535D"/>
    <w:rsid w:val="00285EFC"/>
    <w:rsid w:val="002862F9"/>
    <w:rsid w:val="00287B94"/>
    <w:rsid w:val="002909DE"/>
    <w:rsid w:val="00290BF9"/>
    <w:rsid w:val="002917A6"/>
    <w:rsid w:val="0029195E"/>
    <w:rsid w:val="00292571"/>
    <w:rsid w:val="002966B0"/>
    <w:rsid w:val="00297216"/>
    <w:rsid w:val="002A027C"/>
    <w:rsid w:val="002A074A"/>
    <w:rsid w:val="002A0F78"/>
    <w:rsid w:val="002A38E8"/>
    <w:rsid w:val="002A3A17"/>
    <w:rsid w:val="002A5BB8"/>
    <w:rsid w:val="002A69C4"/>
    <w:rsid w:val="002A6EAE"/>
    <w:rsid w:val="002A7448"/>
    <w:rsid w:val="002B0430"/>
    <w:rsid w:val="002B05D2"/>
    <w:rsid w:val="002B087C"/>
    <w:rsid w:val="002B0F53"/>
    <w:rsid w:val="002B15B4"/>
    <w:rsid w:val="002B1C7B"/>
    <w:rsid w:val="002B3261"/>
    <w:rsid w:val="002B5083"/>
    <w:rsid w:val="002B5727"/>
    <w:rsid w:val="002B611F"/>
    <w:rsid w:val="002B623C"/>
    <w:rsid w:val="002B6AE2"/>
    <w:rsid w:val="002B6CF3"/>
    <w:rsid w:val="002B7CF3"/>
    <w:rsid w:val="002C07F2"/>
    <w:rsid w:val="002C3EB2"/>
    <w:rsid w:val="002C4B52"/>
    <w:rsid w:val="002C4B56"/>
    <w:rsid w:val="002C4ECD"/>
    <w:rsid w:val="002C4ECE"/>
    <w:rsid w:val="002C5849"/>
    <w:rsid w:val="002C5C38"/>
    <w:rsid w:val="002C600A"/>
    <w:rsid w:val="002D0903"/>
    <w:rsid w:val="002D140D"/>
    <w:rsid w:val="002D1449"/>
    <w:rsid w:val="002D1E37"/>
    <w:rsid w:val="002D3E9D"/>
    <w:rsid w:val="002D474A"/>
    <w:rsid w:val="002D4B8E"/>
    <w:rsid w:val="002D549E"/>
    <w:rsid w:val="002D5631"/>
    <w:rsid w:val="002D6D67"/>
    <w:rsid w:val="002E1A79"/>
    <w:rsid w:val="002E21D3"/>
    <w:rsid w:val="002E2723"/>
    <w:rsid w:val="002E2C03"/>
    <w:rsid w:val="002E3032"/>
    <w:rsid w:val="002E350E"/>
    <w:rsid w:val="002E3707"/>
    <w:rsid w:val="002E3AD4"/>
    <w:rsid w:val="002E4442"/>
    <w:rsid w:val="002E4E45"/>
    <w:rsid w:val="002E7AD8"/>
    <w:rsid w:val="002E7CF1"/>
    <w:rsid w:val="002F0963"/>
    <w:rsid w:val="002F0C64"/>
    <w:rsid w:val="002F2021"/>
    <w:rsid w:val="002F3947"/>
    <w:rsid w:val="002F44E6"/>
    <w:rsid w:val="002F5323"/>
    <w:rsid w:val="002F5879"/>
    <w:rsid w:val="002F6F58"/>
    <w:rsid w:val="002F7BE9"/>
    <w:rsid w:val="00300BAB"/>
    <w:rsid w:val="00302088"/>
    <w:rsid w:val="00302AE1"/>
    <w:rsid w:val="00302B28"/>
    <w:rsid w:val="003030B6"/>
    <w:rsid w:val="00303178"/>
    <w:rsid w:val="003036A0"/>
    <w:rsid w:val="00303E37"/>
    <w:rsid w:val="00303ED4"/>
    <w:rsid w:val="00304288"/>
    <w:rsid w:val="00305282"/>
    <w:rsid w:val="0030550E"/>
    <w:rsid w:val="00305893"/>
    <w:rsid w:val="0030654F"/>
    <w:rsid w:val="00307A60"/>
    <w:rsid w:val="00307E37"/>
    <w:rsid w:val="00307EBA"/>
    <w:rsid w:val="00307F5F"/>
    <w:rsid w:val="00310260"/>
    <w:rsid w:val="00311DE9"/>
    <w:rsid w:val="00312BFC"/>
    <w:rsid w:val="00313E18"/>
    <w:rsid w:val="00314615"/>
    <w:rsid w:val="00314A0B"/>
    <w:rsid w:val="00314BAC"/>
    <w:rsid w:val="00314FFD"/>
    <w:rsid w:val="00315499"/>
    <w:rsid w:val="00315E10"/>
    <w:rsid w:val="00316753"/>
    <w:rsid w:val="00317016"/>
    <w:rsid w:val="00317EEB"/>
    <w:rsid w:val="00321EC4"/>
    <w:rsid w:val="00322A00"/>
    <w:rsid w:val="00322AE2"/>
    <w:rsid w:val="00323163"/>
    <w:rsid w:val="00324110"/>
    <w:rsid w:val="003246FF"/>
    <w:rsid w:val="00324A54"/>
    <w:rsid w:val="00325B75"/>
    <w:rsid w:val="0032794D"/>
    <w:rsid w:val="00330452"/>
    <w:rsid w:val="00330DC4"/>
    <w:rsid w:val="00333CF1"/>
    <w:rsid w:val="003343C7"/>
    <w:rsid w:val="003349A3"/>
    <w:rsid w:val="003354D4"/>
    <w:rsid w:val="00335798"/>
    <w:rsid w:val="003359C3"/>
    <w:rsid w:val="003359D1"/>
    <w:rsid w:val="00336D50"/>
    <w:rsid w:val="00337580"/>
    <w:rsid w:val="00337E2D"/>
    <w:rsid w:val="00340AEA"/>
    <w:rsid w:val="00341BEF"/>
    <w:rsid w:val="00341DE3"/>
    <w:rsid w:val="00342BD9"/>
    <w:rsid w:val="0034344A"/>
    <w:rsid w:val="00343739"/>
    <w:rsid w:val="00344C66"/>
    <w:rsid w:val="003457D3"/>
    <w:rsid w:val="00346531"/>
    <w:rsid w:val="00346825"/>
    <w:rsid w:val="003473DA"/>
    <w:rsid w:val="00347532"/>
    <w:rsid w:val="0035081C"/>
    <w:rsid w:val="00350C6D"/>
    <w:rsid w:val="00350D2A"/>
    <w:rsid w:val="0035103D"/>
    <w:rsid w:val="00353AB8"/>
    <w:rsid w:val="00354504"/>
    <w:rsid w:val="00354938"/>
    <w:rsid w:val="00354C0C"/>
    <w:rsid w:val="00355290"/>
    <w:rsid w:val="0035568B"/>
    <w:rsid w:val="0035667A"/>
    <w:rsid w:val="003566E1"/>
    <w:rsid w:val="003566F5"/>
    <w:rsid w:val="00357AB8"/>
    <w:rsid w:val="00357F88"/>
    <w:rsid w:val="00360F7B"/>
    <w:rsid w:val="00361216"/>
    <w:rsid w:val="00362BA8"/>
    <w:rsid w:val="00364725"/>
    <w:rsid w:val="00364D85"/>
    <w:rsid w:val="00365F2A"/>
    <w:rsid w:val="003660AC"/>
    <w:rsid w:val="00366188"/>
    <w:rsid w:val="00366312"/>
    <w:rsid w:val="0036738B"/>
    <w:rsid w:val="00370587"/>
    <w:rsid w:val="003706BE"/>
    <w:rsid w:val="003708EA"/>
    <w:rsid w:val="00370F03"/>
    <w:rsid w:val="00370FB9"/>
    <w:rsid w:val="003711D0"/>
    <w:rsid w:val="003716C0"/>
    <w:rsid w:val="003717D3"/>
    <w:rsid w:val="00371D3E"/>
    <w:rsid w:val="003742A2"/>
    <w:rsid w:val="00374F0A"/>
    <w:rsid w:val="00374FBB"/>
    <w:rsid w:val="00375093"/>
    <w:rsid w:val="003755BC"/>
    <w:rsid w:val="003760C8"/>
    <w:rsid w:val="0037658A"/>
    <w:rsid w:val="00376EAF"/>
    <w:rsid w:val="00376F85"/>
    <w:rsid w:val="00377212"/>
    <w:rsid w:val="00377778"/>
    <w:rsid w:val="00377C07"/>
    <w:rsid w:val="00380200"/>
    <w:rsid w:val="0038076D"/>
    <w:rsid w:val="00380E3B"/>
    <w:rsid w:val="0038167B"/>
    <w:rsid w:val="00381CC6"/>
    <w:rsid w:val="00381F2A"/>
    <w:rsid w:val="00382922"/>
    <w:rsid w:val="003837F5"/>
    <w:rsid w:val="0038490B"/>
    <w:rsid w:val="00384A46"/>
    <w:rsid w:val="00385960"/>
    <w:rsid w:val="00386BAB"/>
    <w:rsid w:val="00387C82"/>
    <w:rsid w:val="003900E4"/>
    <w:rsid w:val="003902B2"/>
    <w:rsid w:val="0039160A"/>
    <w:rsid w:val="00391874"/>
    <w:rsid w:val="00391B26"/>
    <w:rsid w:val="00391BCF"/>
    <w:rsid w:val="00394291"/>
    <w:rsid w:val="003944A6"/>
    <w:rsid w:val="00394EF8"/>
    <w:rsid w:val="00395B03"/>
    <w:rsid w:val="00395D35"/>
    <w:rsid w:val="003960C2"/>
    <w:rsid w:val="003961E3"/>
    <w:rsid w:val="0039766D"/>
    <w:rsid w:val="003A17D3"/>
    <w:rsid w:val="003A1CAB"/>
    <w:rsid w:val="003A1F56"/>
    <w:rsid w:val="003A2002"/>
    <w:rsid w:val="003A2468"/>
    <w:rsid w:val="003A2473"/>
    <w:rsid w:val="003A2613"/>
    <w:rsid w:val="003A361F"/>
    <w:rsid w:val="003A43A3"/>
    <w:rsid w:val="003A4C51"/>
    <w:rsid w:val="003A4D02"/>
    <w:rsid w:val="003A4DB1"/>
    <w:rsid w:val="003A4EA5"/>
    <w:rsid w:val="003A549B"/>
    <w:rsid w:val="003A62FC"/>
    <w:rsid w:val="003A71EF"/>
    <w:rsid w:val="003A736D"/>
    <w:rsid w:val="003A7D8E"/>
    <w:rsid w:val="003B0113"/>
    <w:rsid w:val="003B0E71"/>
    <w:rsid w:val="003B1257"/>
    <w:rsid w:val="003B1A52"/>
    <w:rsid w:val="003B1B98"/>
    <w:rsid w:val="003B1CE0"/>
    <w:rsid w:val="003B29AE"/>
    <w:rsid w:val="003B2EF2"/>
    <w:rsid w:val="003B403E"/>
    <w:rsid w:val="003B5396"/>
    <w:rsid w:val="003B5714"/>
    <w:rsid w:val="003B5ABF"/>
    <w:rsid w:val="003B5DEA"/>
    <w:rsid w:val="003B6A79"/>
    <w:rsid w:val="003B7864"/>
    <w:rsid w:val="003C1343"/>
    <w:rsid w:val="003C1928"/>
    <w:rsid w:val="003C1B24"/>
    <w:rsid w:val="003C2D12"/>
    <w:rsid w:val="003C3134"/>
    <w:rsid w:val="003C337B"/>
    <w:rsid w:val="003C3EBD"/>
    <w:rsid w:val="003C42BC"/>
    <w:rsid w:val="003C52B4"/>
    <w:rsid w:val="003C619A"/>
    <w:rsid w:val="003C6C90"/>
    <w:rsid w:val="003C7007"/>
    <w:rsid w:val="003C7279"/>
    <w:rsid w:val="003C737C"/>
    <w:rsid w:val="003C78A7"/>
    <w:rsid w:val="003D1321"/>
    <w:rsid w:val="003D1A39"/>
    <w:rsid w:val="003D2D39"/>
    <w:rsid w:val="003D3704"/>
    <w:rsid w:val="003D486C"/>
    <w:rsid w:val="003D4C2F"/>
    <w:rsid w:val="003D4D8D"/>
    <w:rsid w:val="003D60F8"/>
    <w:rsid w:val="003D6B83"/>
    <w:rsid w:val="003D6D26"/>
    <w:rsid w:val="003D70C3"/>
    <w:rsid w:val="003D790D"/>
    <w:rsid w:val="003D7AA1"/>
    <w:rsid w:val="003D7CD2"/>
    <w:rsid w:val="003D7D26"/>
    <w:rsid w:val="003E06BC"/>
    <w:rsid w:val="003E1F90"/>
    <w:rsid w:val="003E1FCF"/>
    <w:rsid w:val="003E2A72"/>
    <w:rsid w:val="003E2D00"/>
    <w:rsid w:val="003E31D0"/>
    <w:rsid w:val="003E3D7B"/>
    <w:rsid w:val="003E4066"/>
    <w:rsid w:val="003E423C"/>
    <w:rsid w:val="003E4A03"/>
    <w:rsid w:val="003E671E"/>
    <w:rsid w:val="003E674A"/>
    <w:rsid w:val="003E6833"/>
    <w:rsid w:val="003E7733"/>
    <w:rsid w:val="003E7E5B"/>
    <w:rsid w:val="003F068A"/>
    <w:rsid w:val="003F097C"/>
    <w:rsid w:val="003F164F"/>
    <w:rsid w:val="003F215D"/>
    <w:rsid w:val="003F22F7"/>
    <w:rsid w:val="003F25D2"/>
    <w:rsid w:val="003F32DD"/>
    <w:rsid w:val="003F3599"/>
    <w:rsid w:val="003F4413"/>
    <w:rsid w:val="003F5B4F"/>
    <w:rsid w:val="003F7ED5"/>
    <w:rsid w:val="004007CC"/>
    <w:rsid w:val="00400B1D"/>
    <w:rsid w:val="00400EBA"/>
    <w:rsid w:val="00402CB8"/>
    <w:rsid w:val="00402E14"/>
    <w:rsid w:val="004031B0"/>
    <w:rsid w:val="00403902"/>
    <w:rsid w:val="00403D77"/>
    <w:rsid w:val="0040417F"/>
    <w:rsid w:val="004043F7"/>
    <w:rsid w:val="00406666"/>
    <w:rsid w:val="00407747"/>
    <w:rsid w:val="004105A7"/>
    <w:rsid w:val="00411C89"/>
    <w:rsid w:val="00412298"/>
    <w:rsid w:val="00412564"/>
    <w:rsid w:val="0041288B"/>
    <w:rsid w:val="00413DC8"/>
    <w:rsid w:val="00414634"/>
    <w:rsid w:val="00414DA5"/>
    <w:rsid w:val="00415001"/>
    <w:rsid w:val="0041559B"/>
    <w:rsid w:val="00416089"/>
    <w:rsid w:val="004178C8"/>
    <w:rsid w:val="00417FE5"/>
    <w:rsid w:val="0042132B"/>
    <w:rsid w:val="00421F49"/>
    <w:rsid w:val="004222BF"/>
    <w:rsid w:val="00422C08"/>
    <w:rsid w:val="00425160"/>
    <w:rsid w:val="004258E1"/>
    <w:rsid w:val="00426605"/>
    <w:rsid w:val="00426952"/>
    <w:rsid w:val="00427941"/>
    <w:rsid w:val="00427D23"/>
    <w:rsid w:val="004300B3"/>
    <w:rsid w:val="004305F4"/>
    <w:rsid w:val="00430823"/>
    <w:rsid w:val="004312AB"/>
    <w:rsid w:val="004312E7"/>
    <w:rsid w:val="00431BF7"/>
    <w:rsid w:val="00432E12"/>
    <w:rsid w:val="004338A3"/>
    <w:rsid w:val="00433DFD"/>
    <w:rsid w:val="00434CE1"/>
    <w:rsid w:val="004356B7"/>
    <w:rsid w:val="00435CE1"/>
    <w:rsid w:val="00436948"/>
    <w:rsid w:val="004378DB"/>
    <w:rsid w:val="00437EC0"/>
    <w:rsid w:val="00440C00"/>
    <w:rsid w:val="004429B6"/>
    <w:rsid w:val="00442D1E"/>
    <w:rsid w:val="00443349"/>
    <w:rsid w:val="00443AEC"/>
    <w:rsid w:val="00444EBC"/>
    <w:rsid w:val="00447032"/>
    <w:rsid w:val="00447362"/>
    <w:rsid w:val="00447ACE"/>
    <w:rsid w:val="00450DA9"/>
    <w:rsid w:val="00450F82"/>
    <w:rsid w:val="0045102D"/>
    <w:rsid w:val="00451B25"/>
    <w:rsid w:val="00451D99"/>
    <w:rsid w:val="00451E7F"/>
    <w:rsid w:val="0045261E"/>
    <w:rsid w:val="00453048"/>
    <w:rsid w:val="00454226"/>
    <w:rsid w:val="00455A6D"/>
    <w:rsid w:val="00456FA7"/>
    <w:rsid w:val="00457B1C"/>
    <w:rsid w:val="0046025A"/>
    <w:rsid w:val="004603CB"/>
    <w:rsid w:val="00460CDC"/>
    <w:rsid w:val="00461130"/>
    <w:rsid w:val="0046137A"/>
    <w:rsid w:val="004618CA"/>
    <w:rsid w:val="00461DB3"/>
    <w:rsid w:val="00463043"/>
    <w:rsid w:val="00464DFE"/>
    <w:rsid w:val="00464EE4"/>
    <w:rsid w:val="00465F61"/>
    <w:rsid w:val="004670D5"/>
    <w:rsid w:val="0046758F"/>
    <w:rsid w:val="00467A53"/>
    <w:rsid w:val="0047040E"/>
    <w:rsid w:val="00470552"/>
    <w:rsid w:val="00470634"/>
    <w:rsid w:val="00470B75"/>
    <w:rsid w:val="00471A88"/>
    <w:rsid w:val="00472296"/>
    <w:rsid w:val="004727FC"/>
    <w:rsid w:val="00472926"/>
    <w:rsid w:val="004733CC"/>
    <w:rsid w:val="00473471"/>
    <w:rsid w:val="0047396C"/>
    <w:rsid w:val="00473FC9"/>
    <w:rsid w:val="00474487"/>
    <w:rsid w:val="00476481"/>
    <w:rsid w:val="00476A42"/>
    <w:rsid w:val="00477069"/>
    <w:rsid w:val="00477794"/>
    <w:rsid w:val="00477B24"/>
    <w:rsid w:val="00477E15"/>
    <w:rsid w:val="0048063F"/>
    <w:rsid w:val="00480AFB"/>
    <w:rsid w:val="00480B02"/>
    <w:rsid w:val="00480F26"/>
    <w:rsid w:val="00481983"/>
    <w:rsid w:val="00481C0D"/>
    <w:rsid w:val="00482E55"/>
    <w:rsid w:val="00483432"/>
    <w:rsid w:val="00483916"/>
    <w:rsid w:val="0048398B"/>
    <w:rsid w:val="00484EB8"/>
    <w:rsid w:val="00485201"/>
    <w:rsid w:val="00485681"/>
    <w:rsid w:val="00486589"/>
    <w:rsid w:val="004866CF"/>
    <w:rsid w:val="004867A7"/>
    <w:rsid w:val="00490D35"/>
    <w:rsid w:val="00491124"/>
    <w:rsid w:val="0049208A"/>
    <w:rsid w:val="00492B7D"/>
    <w:rsid w:val="004931F8"/>
    <w:rsid w:val="004932ED"/>
    <w:rsid w:val="004933BE"/>
    <w:rsid w:val="00493972"/>
    <w:rsid w:val="00493AD6"/>
    <w:rsid w:val="00493C93"/>
    <w:rsid w:val="0049458D"/>
    <w:rsid w:val="0049466A"/>
    <w:rsid w:val="00495657"/>
    <w:rsid w:val="0049652E"/>
    <w:rsid w:val="00497C02"/>
    <w:rsid w:val="004A00DD"/>
    <w:rsid w:val="004A1305"/>
    <w:rsid w:val="004A20E8"/>
    <w:rsid w:val="004A2584"/>
    <w:rsid w:val="004A3016"/>
    <w:rsid w:val="004A39E7"/>
    <w:rsid w:val="004A3A05"/>
    <w:rsid w:val="004A3E34"/>
    <w:rsid w:val="004A463C"/>
    <w:rsid w:val="004A52CA"/>
    <w:rsid w:val="004A76ED"/>
    <w:rsid w:val="004A78FC"/>
    <w:rsid w:val="004A7E96"/>
    <w:rsid w:val="004B102A"/>
    <w:rsid w:val="004B1C0C"/>
    <w:rsid w:val="004B1DD1"/>
    <w:rsid w:val="004B22BB"/>
    <w:rsid w:val="004B33C8"/>
    <w:rsid w:val="004B487D"/>
    <w:rsid w:val="004B5021"/>
    <w:rsid w:val="004B6149"/>
    <w:rsid w:val="004B6605"/>
    <w:rsid w:val="004B77E8"/>
    <w:rsid w:val="004C0E0D"/>
    <w:rsid w:val="004C0E14"/>
    <w:rsid w:val="004C23EF"/>
    <w:rsid w:val="004C3559"/>
    <w:rsid w:val="004C401A"/>
    <w:rsid w:val="004C43FA"/>
    <w:rsid w:val="004C48E3"/>
    <w:rsid w:val="004C5ECE"/>
    <w:rsid w:val="004C6AB9"/>
    <w:rsid w:val="004C7490"/>
    <w:rsid w:val="004C7ECF"/>
    <w:rsid w:val="004D00F1"/>
    <w:rsid w:val="004D399F"/>
    <w:rsid w:val="004D3CE4"/>
    <w:rsid w:val="004D463E"/>
    <w:rsid w:val="004D5113"/>
    <w:rsid w:val="004D59D1"/>
    <w:rsid w:val="004D5A9E"/>
    <w:rsid w:val="004D5AA7"/>
    <w:rsid w:val="004D5D1A"/>
    <w:rsid w:val="004D6DD2"/>
    <w:rsid w:val="004D73F8"/>
    <w:rsid w:val="004D7CF7"/>
    <w:rsid w:val="004E0C87"/>
    <w:rsid w:val="004E2088"/>
    <w:rsid w:val="004E258C"/>
    <w:rsid w:val="004E2B1B"/>
    <w:rsid w:val="004E3066"/>
    <w:rsid w:val="004E363C"/>
    <w:rsid w:val="004E3C78"/>
    <w:rsid w:val="004E41E0"/>
    <w:rsid w:val="004E46A5"/>
    <w:rsid w:val="004E6601"/>
    <w:rsid w:val="004E6A44"/>
    <w:rsid w:val="004E6E52"/>
    <w:rsid w:val="004E72C0"/>
    <w:rsid w:val="004E7B43"/>
    <w:rsid w:val="004F0779"/>
    <w:rsid w:val="004F1B2D"/>
    <w:rsid w:val="004F1E77"/>
    <w:rsid w:val="004F3072"/>
    <w:rsid w:val="004F4557"/>
    <w:rsid w:val="004F45BC"/>
    <w:rsid w:val="004F49DA"/>
    <w:rsid w:val="004F4C70"/>
    <w:rsid w:val="004F4CF5"/>
    <w:rsid w:val="004F50DB"/>
    <w:rsid w:val="004F5D73"/>
    <w:rsid w:val="004F6304"/>
    <w:rsid w:val="004F6E3F"/>
    <w:rsid w:val="00500027"/>
    <w:rsid w:val="0050007A"/>
    <w:rsid w:val="00501839"/>
    <w:rsid w:val="005019C8"/>
    <w:rsid w:val="00501D82"/>
    <w:rsid w:val="00501DFF"/>
    <w:rsid w:val="0050231D"/>
    <w:rsid w:val="00502345"/>
    <w:rsid w:val="005029DC"/>
    <w:rsid w:val="005039B0"/>
    <w:rsid w:val="0050679C"/>
    <w:rsid w:val="00506E20"/>
    <w:rsid w:val="00507CE6"/>
    <w:rsid w:val="00507FBB"/>
    <w:rsid w:val="005101F2"/>
    <w:rsid w:val="005107A2"/>
    <w:rsid w:val="0051094A"/>
    <w:rsid w:val="00510B29"/>
    <w:rsid w:val="00510CCC"/>
    <w:rsid w:val="00511810"/>
    <w:rsid w:val="005122A7"/>
    <w:rsid w:val="00514C42"/>
    <w:rsid w:val="0051625C"/>
    <w:rsid w:val="00516596"/>
    <w:rsid w:val="005169F7"/>
    <w:rsid w:val="00516A75"/>
    <w:rsid w:val="00516F1A"/>
    <w:rsid w:val="005176BF"/>
    <w:rsid w:val="00517A73"/>
    <w:rsid w:val="00517F31"/>
    <w:rsid w:val="005201B8"/>
    <w:rsid w:val="00520721"/>
    <w:rsid w:val="00520B0D"/>
    <w:rsid w:val="00521088"/>
    <w:rsid w:val="00521349"/>
    <w:rsid w:val="00522E4E"/>
    <w:rsid w:val="00523EE6"/>
    <w:rsid w:val="00524D60"/>
    <w:rsid w:val="00524E8B"/>
    <w:rsid w:val="005251A5"/>
    <w:rsid w:val="005255D8"/>
    <w:rsid w:val="005265F0"/>
    <w:rsid w:val="005269EF"/>
    <w:rsid w:val="00526CEF"/>
    <w:rsid w:val="005275D2"/>
    <w:rsid w:val="00527782"/>
    <w:rsid w:val="005279FF"/>
    <w:rsid w:val="00530391"/>
    <w:rsid w:val="00530A5F"/>
    <w:rsid w:val="00531763"/>
    <w:rsid w:val="00532724"/>
    <w:rsid w:val="00533444"/>
    <w:rsid w:val="00533930"/>
    <w:rsid w:val="005342ED"/>
    <w:rsid w:val="00534381"/>
    <w:rsid w:val="005358B9"/>
    <w:rsid w:val="00535DB2"/>
    <w:rsid w:val="00536E62"/>
    <w:rsid w:val="00537ACF"/>
    <w:rsid w:val="0054045B"/>
    <w:rsid w:val="005406EF"/>
    <w:rsid w:val="00540E9B"/>
    <w:rsid w:val="00541F49"/>
    <w:rsid w:val="0054274B"/>
    <w:rsid w:val="00542BC8"/>
    <w:rsid w:val="005435DF"/>
    <w:rsid w:val="00544A3A"/>
    <w:rsid w:val="00544CEC"/>
    <w:rsid w:val="005464B4"/>
    <w:rsid w:val="005467C9"/>
    <w:rsid w:val="00546B08"/>
    <w:rsid w:val="00546C45"/>
    <w:rsid w:val="00546C6A"/>
    <w:rsid w:val="0054764F"/>
    <w:rsid w:val="00550720"/>
    <w:rsid w:val="005509F9"/>
    <w:rsid w:val="00550AFE"/>
    <w:rsid w:val="00550D1E"/>
    <w:rsid w:val="00551323"/>
    <w:rsid w:val="005518C5"/>
    <w:rsid w:val="00551CD1"/>
    <w:rsid w:val="005520C2"/>
    <w:rsid w:val="005534AD"/>
    <w:rsid w:val="0055436D"/>
    <w:rsid w:val="00555D09"/>
    <w:rsid w:val="005563C1"/>
    <w:rsid w:val="00556AE7"/>
    <w:rsid w:val="00556DD2"/>
    <w:rsid w:val="00556F9C"/>
    <w:rsid w:val="00557850"/>
    <w:rsid w:val="005605C5"/>
    <w:rsid w:val="00560C5A"/>
    <w:rsid w:val="00560F24"/>
    <w:rsid w:val="005611BB"/>
    <w:rsid w:val="00561584"/>
    <w:rsid w:val="0056299D"/>
    <w:rsid w:val="00563D0A"/>
    <w:rsid w:val="00564FC6"/>
    <w:rsid w:val="0056596B"/>
    <w:rsid w:val="005674C9"/>
    <w:rsid w:val="00570396"/>
    <w:rsid w:val="005706ED"/>
    <w:rsid w:val="00570F65"/>
    <w:rsid w:val="0057107E"/>
    <w:rsid w:val="00571E8F"/>
    <w:rsid w:val="005720C3"/>
    <w:rsid w:val="00572744"/>
    <w:rsid w:val="00572987"/>
    <w:rsid w:val="0057313C"/>
    <w:rsid w:val="0057371C"/>
    <w:rsid w:val="00575CC5"/>
    <w:rsid w:val="0058021B"/>
    <w:rsid w:val="005804CF"/>
    <w:rsid w:val="00580D76"/>
    <w:rsid w:val="005811E3"/>
    <w:rsid w:val="00581897"/>
    <w:rsid w:val="0058277D"/>
    <w:rsid w:val="005837CD"/>
    <w:rsid w:val="00585C62"/>
    <w:rsid w:val="005863DD"/>
    <w:rsid w:val="00586FDC"/>
    <w:rsid w:val="0058710E"/>
    <w:rsid w:val="0059078C"/>
    <w:rsid w:val="00592748"/>
    <w:rsid w:val="00593761"/>
    <w:rsid w:val="00593C98"/>
    <w:rsid w:val="005942EA"/>
    <w:rsid w:val="00594FCF"/>
    <w:rsid w:val="0059537D"/>
    <w:rsid w:val="0059616B"/>
    <w:rsid w:val="00596942"/>
    <w:rsid w:val="00596EE8"/>
    <w:rsid w:val="00597703"/>
    <w:rsid w:val="00597A3C"/>
    <w:rsid w:val="005A25BF"/>
    <w:rsid w:val="005A2D0C"/>
    <w:rsid w:val="005A33CC"/>
    <w:rsid w:val="005A4586"/>
    <w:rsid w:val="005A5980"/>
    <w:rsid w:val="005A697A"/>
    <w:rsid w:val="005A6EF0"/>
    <w:rsid w:val="005A7A23"/>
    <w:rsid w:val="005B3607"/>
    <w:rsid w:val="005B3F68"/>
    <w:rsid w:val="005B40AC"/>
    <w:rsid w:val="005B4237"/>
    <w:rsid w:val="005B4509"/>
    <w:rsid w:val="005B45AB"/>
    <w:rsid w:val="005B45AD"/>
    <w:rsid w:val="005B4961"/>
    <w:rsid w:val="005B770B"/>
    <w:rsid w:val="005C0204"/>
    <w:rsid w:val="005C03DD"/>
    <w:rsid w:val="005C100B"/>
    <w:rsid w:val="005C2A69"/>
    <w:rsid w:val="005C2B63"/>
    <w:rsid w:val="005C3203"/>
    <w:rsid w:val="005C3594"/>
    <w:rsid w:val="005C3E94"/>
    <w:rsid w:val="005C47AC"/>
    <w:rsid w:val="005C5261"/>
    <w:rsid w:val="005C5AFC"/>
    <w:rsid w:val="005C5FC2"/>
    <w:rsid w:val="005C630E"/>
    <w:rsid w:val="005C6D04"/>
    <w:rsid w:val="005C6D48"/>
    <w:rsid w:val="005C7891"/>
    <w:rsid w:val="005C7FE3"/>
    <w:rsid w:val="005D0406"/>
    <w:rsid w:val="005D0C47"/>
    <w:rsid w:val="005D15D4"/>
    <w:rsid w:val="005D2886"/>
    <w:rsid w:val="005D293C"/>
    <w:rsid w:val="005D365B"/>
    <w:rsid w:val="005D38FB"/>
    <w:rsid w:val="005D4F45"/>
    <w:rsid w:val="005D50EC"/>
    <w:rsid w:val="005D6266"/>
    <w:rsid w:val="005D6E31"/>
    <w:rsid w:val="005D6F48"/>
    <w:rsid w:val="005D7464"/>
    <w:rsid w:val="005D7E50"/>
    <w:rsid w:val="005E09FD"/>
    <w:rsid w:val="005E2653"/>
    <w:rsid w:val="005E2C65"/>
    <w:rsid w:val="005E362D"/>
    <w:rsid w:val="005E4DE0"/>
    <w:rsid w:val="005E5470"/>
    <w:rsid w:val="005E5480"/>
    <w:rsid w:val="005E5AE5"/>
    <w:rsid w:val="005E6094"/>
    <w:rsid w:val="005E60A9"/>
    <w:rsid w:val="005E719D"/>
    <w:rsid w:val="005E78B8"/>
    <w:rsid w:val="005F080D"/>
    <w:rsid w:val="005F0DAA"/>
    <w:rsid w:val="005F121D"/>
    <w:rsid w:val="005F160B"/>
    <w:rsid w:val="005F2B65"/>
    <w:rsid w:val="005F2C42"/>
    <w:rsid w:val="005F2CF5"/>
    <w:rsid w:val="005F2F5E"/>
    <w:rsid w:val="005F3025"/>
    <w:rsid w:val="005F3B26"/>
    <w:rsid w:val="005F46E5"/>
    <w:rsid w:val="005F4910"/>
    <w:rsid w:val="005F51A2"/>
    <w:rsid w:val="005F5613"/>
    <w:rsid w:val="005F5B0A"/>
    <w:rsid w:val="005F64EA"/>
    <w:rsid w:val="005F6DFB"/>
    <w:rsid w:val="005F6F13"/>
    <w:rsid w:val="005F7CBE"/>
    <w:rsid w:val="005F7E4F"/>
    <w:rsid w:val="0060099E"/>
    <w:rsid w:val="00600E5B"/>
    <w:rsid w:val="00601723"/>
    <w:rsid w:val="00601BC0"/>
    <w:rsid w:val="00602554"/>
    <w:rsid w:val="00602583"/>
    <w:rsid w:val="00604FA6"/>
    <w:rsid w:val="00605558"/>
    <w:rsid w:val="00606977"/>
    <w:rsid w:val="006076F9"/>
    <w:rsid w:val="00607E0F"/>
    <w:rsid w:val="006100C7"/>
    <w:rsid w:val="006110B0"/>
    <w:rsid w:val="006115D3"/>
    <w:rsid w:val="00611878"/>
    <w:rsid w:val="006137EB"/>
    <w:rsid w:val="00613AB4"/>
    <w:rsid w:val="0061614D"/>
    <w:rsid w:val="00616529"/>
    <w:rsid w:val="00617A11"/>
    <w:rsid w:val="00620A9E"/>
    <w:rsid w:val="00620C53"/>
    <w:rsid w:val="0062124D"/>
    <w:rsid w:val="00621C85"/>
    <w:rsid w:val="00621CE7"/>
    <w:rsid w:val="006227B4"/>
    <w:rsid w:val="00622FD9"/>
    <w:rsid w:val="00624174"/>
    <w:rsid w:val="00624EBB"/>
    <w:rsid w:val="00625397"/>
    <w:rsid w:val="00625E89"/>
    <w:rsid w:val="00625EED"/>
    <w:rsid w:val="00626398"/>
    <w:rsid w:val="00626571"/>
    <w:rsid w:val="006268A3"/>
    <w:rsid w:val="00626EB7"/>
    <w:rsid w:val="006270FA"/>
    <w:rsid w:val="00627435"/>
    <w:rsid w:val="006274B3"/>
    <w:rsid w:val="00627C44"/>
    <w:rsid w:val="00627D81"/>
    <w:rsid w:val="00627E76"/>
    <w:rsid w:val="0063004A"/>
    <w:rsid w:val="00630A3A"/>
    <w:rsid w:val="0063184C"/>
    <w:rsid w:val="00631969"/>
    <w:rsid w:val="00632448"/>
    <w:rsid w:val="006324ED"/>
    <w:rsid w:val="006353EE"/>
    <w:rsid w:val="00635B41"/>
    <w:rsid w:val="006362A8"/>
    <w:rsid w:val="0063654B"/>
    <w:rsid w:val="00637410"/>
    <w:rsid w:val="00637569"/>
    <w:rsid w:val="00637663"/>
    <w:rsid w:val="00641865"/>
    <w:rsid w:val="0064225D"/>
    <w:rsid w:val="0064295C"/>
    <w:rsid w:val="00643390"/>
    <w:rsid w:val="00643A87"/>
    <w:rsid w:val="00643FB3"/>
    <w:rsid w:val="00644440"/>
    <w:rsid w:val="00645061"/>
    <w:rsid w:val="00645866"/>
    <w:rsid w:val="00645AA6"/>
    <w:rsid w:val="0064677A"/>
    <w:rsid w:val="00650348"/>
    <w:rsid w:val="00651FA8"/>
    <w:rsid w:val="00653228"/>
    <w:rsid w:val="0065370B"/>
    <w:rsid w:val="00653972"/>
    <w:rsid w:val="00653F4A"/>
    <w:rsid w:val="00654A6C"/>
    <w:rsid w:val="00654C18"/>
    <w:rsid w:val="00654D9D"/>
    <w:rsid w:val="00656512"/>
    <w:rsid w:val="006570F0"/>
    <w:rsid w:val="0065730F"/>
    <w:rsid w:val="006578B1"/>
    <w:rsid w:val="00660959"/>
    <w:rsid w:val="00662D59"/>
    <w:rsid w:val="00663105"/>
    <w:rsid w:val="00663ACF"/>
    <w:rsid w:val="00664046"/>
    <w:rsid w:val="00664D0B"/>
    <w:rsid w:val="006650E9"/>
    <w:rsid w:val="00665420"/>
    <w:rsid w:val="006661F0"/>
    <w:rsid w:val="00667F7F"/>
    <w:rsid w:val="006704EA"/>
    <w:rsid w:val="00672109"/>
    <w:rsid w:val="006722E7"/>
    <w:rsid w:val="00672A83"/>
    <w:rsid w:val="00672B13"/>
    <w:rsid w:val="00672CFC"/>
    <w:rsid w:val="00673297"/>
    <w:rsid w:val="0067341F"/>
    <w:rsid w:val="006740D1"/>
    <w:rsid w:val="00675318"/>
    <w:rsid w:val="00675AAC"/>
    <w:rsid w:val="00675F04"/>
    <w:rsid w:val="00675FC5"/>
    <w:rsid w:val="006802FB"/>
    <w:rsid w:val="00680EF6"/>
    <w:rsid w:val="006812D4"/>
    <w:rsid w:val="00681AF4"/>
    <w:rsid w:val="006820E4"/>
    <w:rsid w:val="006832E4"/>
    <w:rsid w:val="0068460A"/>
    <w:rsid w:val="00684DD6"/>
    <w:rsid w:val="00685AED"/>
    <w:rsid w:val="00686705"/>
    <w:rsid w:val="00686DE4"/>
    <w:rsid w:val="006870F3"/>
    <w:rsid w:val="0069033C"/>
    <w:rsid w:val="00690415"/>
    <w:rsid w:val="006905EA"/>
    <w:rsid w:val="00691338"/>
    <w:rsid w:val="00691466"/>
    <w:rsid w:val="00692D80"/>
    <w:rsid w:val="00692E5F"/>
    <w:rsid w:val="0069312B"/>
    <w:rsid w:val="0069377B"/>
    <w:rsid w:val="00693793"/>
    <w:rsid w:val="006941F7"/>
    <w:rsid w:val="00694E0E"/>
    <w:rsid w:val="0069589D"/>
    <w:rsid w:val="006963C7"/>
    <w:rsid w:val="00696644"/>
    <w:rsid w:val="0069707B"/>
    <w:rsid w:val="006A0199"/>
    <w:rsid w:val="006A13F2"/>
    <w:rsid w:val="006A15C5"/>
    <w:rsid w:val="006A170B"/>
    <w:rsid w:val="006A18FE"/>
    <w:rsid w:val="006A2606"/>
    <w:rsid w:val="006A2F3B"/>
    <w:rsid w:val="006A4964"/>
    <w:rsid w:val="006A5E03"/>
    <w:rsid w:val="006A6F73"/>
    <w:rsid w:val="006A704B"/>
    <w:rsid w:val="006A7800"/>
    <w:rsid w:val="006A7F1A"/>
    <w:rsid w:val="006B00A2"/>
    <w:rsid w:val="006B1745"/>
    <w:rsid w:val="006B2063"/>
    <w:rsid w:val="006B412A"/>
    <w:rsid w:val="006B4540"/>
    <w:rsid w:val="006B4D19"/>
    <w:rsid w:val="006B5F07"/>
    <w:rsid w:val="006B5F7F"/>
    <w:rsid w:val="006B66C5"/>
    <w:rsid w:val="006B7452"/>
    <w:rsid w:val="006C001B"/>
    <w:rsid w:val="006C18B7"/>
    <w:rsid w:val="006C3232"/>
    <w:rsid w:val="006C32A4"/>
    <w:rsid w:val="006C3C07"/>
    <w:rsid w:val="006C4B3E"/>
    <w:rsid w:val="006C69ED"/>
    <w:rsid w:val="006C7009"/>
    <w:rsid w:val="006C71CF"/>
    <w:rsid w:val="006D011C"/>
    <w:rsid w:val="006D0C11"/>
    <w:rsid w:val="006D1285"/>
    <w:rsid w:val="006D1E68"/>
    <w:rsid w:val="006D1FF7"/>
    <w:rsid w:val="006D3D71"/>
    <w:rsid w:val="006D41C3"/>
    <w:rsid w:val="006D4398"/>
    <w:rsid w:val="006D4739"/>
    <w:rsid w:val="006D5052"/>
    <w:rsid w:val="006D58CA"/>
    <w:rsid w:val="006D5ED6"/>
    <w:rsid w:val="006D5FFA"/>
    <w:rsid w:val="006E0119"/>
    <w:rsid w:val="006E3FCF"/>
    <w:rsid w:val="006E554C"/>
    <w:rsid w:val="006E77FC"/>
    <w:rsid w:val="006F0F8C"/>
    <w:rsid w:val="006F2641"/>
    <w:rsid w:val="006F3051"/>
    <w:rsid w:val="006F3B6F"/>
    <w:rsid w:val="006F40F2"/>
    <w:rsid w:val="006F516E"/>
    <w:rsid w:val="006F6121"/>
    <w:rsid w:val="006F691A"/>
    <w:rsid w:val="006F6CE5"/>
    <w:rsid w:val="006F772B"/>
    <w:rsid w:val="006F7923"/>
    <w:rsid w:val="006F79A7"/>
    <w:rsid w:val="00700A68"/>
    <w:rsid w:val="00700C83"/>
    <w:rsid w:val="00702800"/>
    <w:rsid w:val="0070389C"/>
    <w:rsid w:val="00703952"/>
    <w:rsid w:val="00703DC4"/>
    <w:rsid w:val="0070444C"/>
    <w:rsid w:val="007053DF"/>
    <w:rsid w:val="0070625C"/>
    <w:rsid w:val="007065C2"/>
    <w:rsid w:val="007065D4"/>
    <w:rsid w:val="0071032C"/>
    <w:rsid w:val="00710352"/>
    <w:rsid w:val="00710FEE"/>
    <w:rsid w:val="0071105C"/>
    <w:rsid w:val="0071109D"/>
    <w:rsid w:val="00711E07"/>
    <w:rsid w:val="00712096"/>
    <w:rsid w:val="007121F0"/>
    <w:rsid w:val="00712662"/>
    <w:rsid w:val="00713FC0"/>
    <w:rsid w:val="0071520F"/>
    <w:rsid w:val="007162EA"/>
    <w:rsid w:val="00716F5D"/>
    <w:rsid w:val="00717382"/>
    <w:rsid w:val="007174C9"/>
    <w:rsid w:val="00717507"/>
    <w:rsid w:val="007203B6"/>
    <w:rsid w:val="00721342"/>
    <w:rsid w:val="007218AD"/>
    <w:rsid w:val="00722F5C"/>
    <w:rsid w:val="00723E9F"/>
    <w:rsid w:val="0072411F"/>
    <w:rsid w:val="007248C0"/>
    <w:rsid w:val="007251F9"/>
    <w:rsid w:val="00725499"/>
    <w:rsid w:val="00725913"/>
    <w:rsid w:val="00725BE7"/>
    <w:rsid w:val="00727322"/>
    <w:rsid w:val="0072780B"/>
    <w:rsid w:val="00727B57"/>
    <w:rsid w:val="00730D9B"/>
    <w:rsid w:val="00732890"/>
    <w:rsid w:val="007332C0"/>
    <w:rsid w:val="00733C33"/>
    <w:rsid w:val="007348E1"/>
    <w:rsid w:val="00734CAB"/>
    <w:rsid w:val="007363DC"/>
    <w:rsid w:val="00737979"/>
    <w:rsid w:val="00737FCF"/>
    <w:rsid w:val="0074003F"/>
    <w:rsid w:val="00740521"/>
    <w:rsid w:val="007407FE"/>
    <w:rsid w:val="007408E9"/>
    <w:rsid w:val="00740FE4"/>
    <w:rsid w:val="007419F6"/>
    <w:rsid w:val="0074338C"/>
    <w:rsid w:val="007433ED"/>
    <w:rsid w:val="00744283"/>
    <w:rsid w:val="007442D0"/>
    <w:rsid w:val="007444C5"/>
    <w:rsid w:val="00744697"/>
    <w:rsid w:val="00744ED3"/>
    <w:rsid w:val="00745A1D"/>
    <w:rsid w:val="00746C6C"/>
    <w:rsid w:val="00750408"/>
    <w:rsid w:val="00750432"/>
    <w:rsid w:val="007514E5"/>
    <w:rsid w:val="00751E47"/>
    <w:rsid w:val="007527C7"/>
    <w:rsid w:val="0075317F"/>
    <w:rsid w:val="007536CB"/>
    <w:rsid w:val="00753B5E"/>
    <w:rsid w:val="00753E70"/>
    <w:rsid w:val="00754462"/>
    <w:rsid w:val="007548EC"/>
    <w:rsid w:val="00755073"/>
    <w:rsid w:val="0075664F"/>
    <w:rsid w:val="00757917"/>
    <w:rsid w:val="007600DE"/>
    <w:rsid w:val="00760B1B"/>
    <w:rsid w:val="007611F2"/>
    <w:rsid w:val="00761A40"/>
    <w:rsid w:val="00761C3F"/>
    <w:rsid w:val="00762CD6"/>
    <w:rsid w:val="00762E42"/>
    <w:rsid w:val="00763976"/>
    <w:rsid w:val="00764DE6"/>
    <w:rsid w:val="00764ECB"/>
    <w:rsid w:val="00766E10"/>
    <w:rsid w:val="00766E21"/>
    <w:rsid w:val="00767A99"/>
    <w:rsid w:val="00770296"/>
    <w:rsid w:val="007730BC"/>
    <w:rsid w:val="00773A10"/>
    <w:rsid w:val="00773ED4"/>
    <w:rsid w:val="007747C8"/>
    <w:rsid w:val="0077623A"/>
    <w:rsid w:val="00776671"/>
    <w:rsid w:val="00777C62"/>
    <w:rsid w:val="00777E20"/>
    <w:rsid w:val="00780C4B"/>
    <w:rsid w:val="00780E51"/>
    <w:rsid w:val="00781770"/>
    <w:rsid w:val="00781901"/>
    <w:rsid w:val="007833E1"/>
    <w:rsid w:val="00783817"/>
    <w:rsid w:val="00783AEB"/>
    <w:rsid w:val="00783D46"/>
    <w:rsid w:val="00783EAC"/>
    <w:rsid w:val="00783F7E"/>
    <w:rsid w:val="00785E33"/>
    <w:rsid w:val="00786AD6"/>
    <w:rsid w:val="00791B0D"/>
    <w:rsid w:val="00792464"/>
    <w:rsid w:val="00792A6F"/>
    <w:rsid w:val="00792DD8"/>
    <w:rsid w:val="00792F28"/>
    <w:rsid w:val="0079376D"/>
    <w:rsid w:val="007937F0"/>
    <w:rsid w:val="0079383E"/>
    <w:rsid w:val="0079466E"/>
    <w:rsid w:val="00794ED2"/>
    <w:rsid w:val="00796B44"/>
    <w:rsid w:val="00796D27"/>
    <w:rsid w:val="00797551"/>
    <w:rsid w:val="00797D3D"/>
    <w:rsid w:val="007A1076"/>
    <w:rsid w:val="007A1B79"/>
    <w:rsid w:val="007A2A2A"/>
    <w:rsid w:val="007A45AB"/>
    <w:rsid w:val="007A60C5"/>
    <w:rsid w:val="007A6425"/>
    <w:rsid w:val="007B11D4"/>
    <w:rsid w:val="007B1DC4"/>
    <w:rsid w:val="007B25AD"/>
    <w:rsid w:val="007B2935"/>
    <w:rsid w:val="007B3DD5"/>
    <w:rsid w:val="007B3F09"/>
    <w:rsid w:val="007B5949"/>
    <w:rsid w:val="007B67CE"/>
    <w:rsid w:val="007B6A11"/>
    <w:rsid w:val="007B6D97"/>
    <w:rsid w:val="007B73A9"/>
    <w:rsid w:val="007C0763"/>
    <w:rsid w:val="007C0BDC"/>
    <w:rsid w:val="007C13E3"/>
    <w:rsid w:val="007C191A"/>
    <w:rsid w:val="007C1C8E"/>
    <w:rsid w:val="007C2659"/>
    <w:rsid w:val="007C461D"/>
    <w:rsid w:val="007C4BA6"/>
    <w:rsid w:val="007C537C"/>
    <w:rsid w:val="007C53B2"/>
    <w:rsid w:val="007C62D8"/>
    <w:rsid w:val="007C76A2"/>
    <w:rsid w:val="007D0106"/>
    <w:rsid w:val="007D077C"/>
    <w:rsid w:val="007D0BD0"/>
    <w:rsid w:val="007D14EF"/>
    <w:rsid w:val="007D16B2"/>
    <w:rsid w:val="007D16BA"/>
    <w:rsid w:val="007D1C3A"/>
    <w:rsid w:val="007D3103"/>
    <w:rsid w:val="007D3762"/>
    <w:rsid w:val="007D493F"/>
    <w:rsid w:val="007D5534"/>
    <w:rsid w:val="007D6EDC"/>
    <w:rsid w:val="007D7E54"/>
    <w:rsid w:val="007E00CF"/>
    <w:rsid w:val="007E16BF"/>
    <w:rsid w:val="007E1E5A"/>
    <w:rsid w:val="007E220F"/>
    <w:rsid w:val="007E2380"/>
    <w:rsid w:val="007E25CB"/>
    <w:rsid w:val="007E3DBF"/>
    <w:rsid w:val="007E4529"/>
    <w:rsid w:val="007E52C2"/>
    <w:rsid w:val="007E7210"/>
    <w:rsid w:val="007F0A70"/>
    <w:rsid w:val="007F0C39"/>
    <w:rsid w:val="007F27FC"/>
    <w:rsid w:val="007F38EA"/>
    <w:rsid w:val="007F599C"/>
    <w:rsid w:val="007F61BA"/>
    <w:rsid w:val="007F662D"/>
    <w:rsid w:val="007F671E"/>
    <w:rsid w:val="00800BD0"/>
    <w:rsid w:val="00800D49"/>
    <w:rsid w:val="0080122E"/>
    <w:rsid w:val="00801E3B"/>
    <w:rsid w:val="0080237B"/>
    <w:rsid w:val="008035B5"/>
    <w:rsid w:val="00803C48"/>
    <w:rsid w:val="00804139"/>
    <w:rsid w:val="008044B6"/>
    <w:rsid w:val="0080583E"/>
    <w:rsid w:val="00806745"/>
    <w:rsid w:val="00810186"/>
    <w:rsid w:val="008106BC"/>
    <w:rsid w:val="00811AF3"/>
    <w:rsid w:val="0081382C"/>
    <w:rsid w:val="00814938"/>
    <w:rsid w:val="00815C2C"/>
    <w:rsid w:val="00815FFC"/>
    <w:rsid w:val="00816067"/>
    <w:rsid w:val="0081622F"/>
    <w:rsid w:val="00816D09"/>
    <w:rsid w:val="00816D1A"/>
    <w:rsid w:val="00816DDB"/>
    <w:rsid w:val="00816E8B"/>
    <w:rsid w:val="00817BC3"/>
    <w:rsid w:val="00817FA3"/>
    <w:rsid w:val="00820931"/>
    <w:rsid w:val="00820972"/>
    <w:rsid w:val="008212AA"/>
    <w:rsid w:val="008214AE"/>
    <w:rsid w:val="00822DF9"/>
    <w:rsid w:val="00823610"/>
    <w:rsid w:val="008240C0"/>
    <w:rsid w:val="00824266"/>
    <w:rsid w:val="0082473E"/>
    <w:rsid w:val="00825780"/>
    <w:rsid w:val="008266B7"/>
    <w:rsid w:val="00826EA8"/>
    <w:rsid w:val="00827B3C"/>
    <w:rsid w:val="00827F0B"/>
    <w:rsid w:val="00827FD9"/>
    <w:rsid w:val="00830602"/>
    <w:rsid w:val="00832422"/>
    <w:rsid w:val="00832AB2"/>
    <w:rsid w:val="00832FE6"/>
    <w:rsid w:val="0083416A"/>
    <w:rsid w:val="00834700"/>
    <w:rsid w:val="008354FD"/>
    <w:rsid w:val="00835B61"/>
    <w:rsid w:val="00835FFA"/>
    <w:rsid w:val="008401EE"/>
    <w:rsid w:val="00840797"/>
    <w:rsid w:val="008408F0"/>
    <w:rsid w:val="00843029"/>
    <w:rsid w:val="00843280"/>
    <w:rsid w:val="0084334B"/>
    <w:rsid w:val="00843568"/>
    <w:rsid w:val="008436D1"/>
    <w:rsid w:val="008446C8"/>
    <w:rsid w:val="008450CF"/>
    <w:rsid w:val="008457BC"/>
    <w:rsid w:val="00845ECC"/>
    <w:rsid w:val="00845FA4"/>
    <w:rsid w:val="0084751A"/>
    <w:rsid w:val="0085038E"/>
    <w:rsid w:val="008514AA"/>
    <w:rsid w:val="008518AD"/>
    <w:rsid w:val="008520B0"/>
    <w:rsid w:val="008525A5"/>
    <w:rsid w:val="008528CC"/>
    <w:rsid w:val="008530A0"/>
    <w:rsid w:val="00853464"/>
    <w:rsid w:val="00853B96"/>
    <w:rsid w:val="00853D6C"/>
    <w:rsid w:val="008544C3"/>
    <w:rsid w:val="008545E6"/>
    <w:rsid w:val="00854C18"/>
    <w:rsid w:val="00856CA0"/>
    <w:rsid w:val="00860504"/>
    <w:rsid w:val="008605A2"/>
    <w:rsid w:val="0086083C"/>
    <w:rsid w:val="00861C08"/>
    <w:rsid w:val="0086378C"/>
    <w:rsid w:val="00864215"/>
    <w:rsid w:val="00864405"/>
    <w:rsid w:val="00864DF4"/>
    <w:rsid w:val="00864F50"/>
    <w:rsid w:val="008651EF"/>
    <w:rsid w:val="008655FD"/>
    <w:rsid w:val="0086774E"/>
    <w:rsid w:val="00867DB1"/>
    <w:rsid w:val="00870D34"/>
    <w:rsid w:val="008711F8"/>
    <w:rsid w:val="00871BF3"/>
    <w:rsid w:val="00871EE9"/>
    <w:rsid w:val="0087330F"/>
    <w:rsid w:val="008734CC"/>
    <w:rsid w:val="00873B7E"/>
    <w:rsid w:val="00874216"/>
    <w:rsid w:val="00874385"/>
    <w:rsid w:val="00876668"/>
    <w:rsid w:val="0087764B"/>
    <w:rsid w:val="00877686"/>
    <w:rsid w:val="00877BD6"/>
    <w:rsid w:val="00877EE0"/>
    <w:rsid w:val="00880833"/>
    <w:rsid w:val="00881F14"/>
    <w:rsid w:val="00882314"/>
    <w:rsid w:val="00883D03"/>
    <w:rsid w:val="00883EB5"/>
    <w:rsid w:val="008850E0"/>
    <w:rsid w:val="00886345"/>
    <w:rsid w:val="00887452"/>
    <w:rsid w:val="008875B4"/>
    <w:rsid w:val="00891917"/>
    <w:rsid w:val="008935DB"/>
    <w:rsid w:val="00894919"/>
    <w:rsid w:val="00895DBC"/>
    <w:rsid w:val="00897937"/>
    <w:rsid w:val="008A0206"/>
    <w:rsid w:val="008A092C"/>
    <w:rsid w:val="008A100C"/>
    <w:rsid w:val="008A1483"/>
    <w:rsid w:val="008A189E"/>
    <w:rsid w:val="008A2838"/>
    <w:rsid w:val="008A2A3A"/>
    <w:rsid w:val="008A2AA8"/>
    <w:rsid w:val="008A33CF"/>
    <w:rsid w:val="008A383D"/>
    <w:rsid w:val="008A45AD"/>
    <w:rsid w:val="008A499E"/>
    <w:rsid w:val="008A4A63"/>
    <w:rsid w:val="008A4E92"/>
    <w:rsid w:val="008A5A3A"/>
    <w:rsid w:val="008A5C58"/>
    <w:rsid w:val="008A66ED"/>
    <w:rsid w:val="008A7E9B"/>
    <w:rsid w:val="008B0079"/>
    <w:rsid w:val="008B1B4D"/>
    <w:rsid w:val="008B1BC5"/>
    <w:rsid w:val="008B3179"/>
    <w:rsid w:val="008B353D"/>
    <w:rsid w:val="008B3BFC"/>
    <w:rsid w:val="008B3CF3"/>
    <w:rsid w:val="008B51CA"/>
    <w:rsid w:val="008B5FFA"/>
    <w:rsid w:val="008B66CC"/>
    <w:rsid w:val="008B680D"/>
    <w:rsid w:val="008B720B"/>
    <w:rsid w:val="008B7392"/>
    <w:rsid w:val="008B7599"/>
    <w:rsid w:val="008C0463"/>
    <w:rsid w:val="008C048F"/>
    <w:rsid w:val="008C27A7"/>
    <w:rsid w:val="008C2ACD"/>
    <w:rsid w:val="008C2C2E"/>
    <w:rsid w:val="008C3045"/>
    <w:rsid w:val="008C37D6"/>
    <w:rsid w:val="008C48F9"/>
    <w:rsid w:val="008C4975"/>
    <w:rsid w:val="008C497F"/>
    <w:rsid w:val="008C4EE3"/>
    <w:rsid w:val="008C61CF"/>
    <w:rsid w:val="008C6562"/>
    <w:rsid w:val="008C712D"/>
    <w:rsid w:val="008C7265"/>
    <w:rsid w:val="008C7342"/>
    <w:rsid w:val="008C7B06"/>
    <w:rsid w:val="008D07E3"/>
    <w:rsid w:val="008D0C46"/>
    <w:rsid w:val="008D14FE"/>
    <w:rsid w:val="008D27D9"/>
    <w:rsid w:val="008D35E0"/>
    <w:rsid w:val="008D4148"/>
    <w:rsid w:val="008D45A8"/>
    <w:rsid w:val="008D48C4"/>
    <w:rsid w:val="008D4F29"/>
    <w:rsid w:val="008D5083"/>
    <w:rsid w:val="008D50E0"/>
    <w:rsid w:val="008D5857"/>
    <w:rsid w:val="008D5C52"/>
    <w:rsid w:val="008D75C2"/>
    <w:rsid w:val="008D7AF1"/>
    <w:rsid w:val="008E0558"/>
    <w:rsid w:val="008E0805"/>
    <w:rsid w:val="008E0ACA"/>
    <w:rsid w:val="008E156D"/>
    <w:rsid w:val="008E162B"/>
    <w:rsid w:val="008E450E"/>
    <w:rsid w:val="008E4F14"/>
    <w:rsid w:val="008E5090"/>
    <w:rsid w:val="008E50A4"/>
    <w:rsid w:val="008E66F9"/>
    <w:rsid w:val="008F0363"/>
    <w:rsid w:val="008F28D9"/>
    <w:rsid w:val="008F4145"/>
    <w:rsid w:val="008F41BC"/>
    <w:rsid w:val="008F45B4"/>
    <w:rsid w:val="008F4964"/>
    <w:rsid w:val="008F60B7"/>
    <w:rsid w:val="008F6FAF"/>
    <w:rsid w:val="008F7454"/>
    <w:rsid w:val="008F7976"/>
    <w:rsid w:val="008F7F13"/>
    <w:rsid w:val="0090139F"/>
    <w:rsid w:val="00901771"/>
    <w:rsid w:val="00902C8D"/>
    <w:rsid w:val="00903DA0"/>
    <w:rsid w:val="00904DE0"/>
    <w:rsid w:val="0090521F"/>
    <w:rsid w:val="009053CF"/>
    <w:rsid w:val="00905641"/>
    <w:rsid w:val="009069FA"/>
    <w:rsid w:val="00906B30"/>
    <w:rsid w:val="00907364"/>
    <w:rsid w:val="00911A5F"/>
    <w:rsid w:val="00911C37"/>
    <w:rsid w:val="0091204C"/>
    <w:rsid w:val="00912298"/>
    <w:rsid w:val="00912523"/>
    <w:rsid w:val="0091313E"/>
    <w:rsid w:val="00913B9B"/>
    <w:rsid w:val="00913DBF"/>
    <w:rsid w:val="00913DD4"/>
    <w:rsid w:val="00913E7A"/>
    <w:rsid w:val="0091450C"/>
    <w:rsid w:val="00914782"/>
    <w:rsid w:val="00914BC1"/>
    <w:rsid w:val="00915605"/>
    <w:rsid w:val="009158C2"/>
    <w:rsid w:val="009161BE"/>
    <w:rsid w:val="009164BA"/>
    <w:rsid w:val="009175F1"/>
    <w:rsid w:val="00920005"/>
    <w:rsid w:val="009205FF"/>
    <w:rsid w:val="00920ABA"/>
    <w:rsid w:val="009213B9"/>
    <w:rsid w:val="009214F8"/>
    <w:rsid w:val="00921C87"/>
    <w:rsid w:val="0092260B"/>
    <w:rsid w:val="009227C4"/>
    <w:rsid w:val="009227D8"/>
    <w:rsid w:val="0092451E"/>
    <w:rsid w:val="009254DC"/>
    <w:rsid w:val="0092593C"/>
    <w:rsid w:val="00925D3B"/>
    <w:rsid w:val="00925D6A"/>
    <w:rsid w:val="00927437"/>
    <w:rsid w:val="00930565"/>
    <w:rsid w:val="00930DC9"/>
    <w:rsid w:val="00930ECC"/>
    <w:rsid w:val="0093106A"/>
    <w:rsid w:val="009310E6"/>
    <w:rsid w:val="00931BC4"/>
    <w:rsid w:val="009325E4"/>
    <w:rsid w:val="00933094"/>
    <w:rsid w:val="00933E2D"/>
    <w:rsid w:val="0093422F"/>
    <w:rsid w:val="00934CF6"/>
    <w:rsid w:val="00934F0D"/>
    <w:rsid w:val="00935D51"/>
    <w:rsid w:val="00936685"/>
    <w:rsid w:val="00936E19"/>
    <w:rsid w:val="00937646"/>
    <w:rsid w:val="00937BDE"/>
    <w:rsid w:val="00940EF5"/>
    <w:rsid w:val="00942AEB"/>
    <w:rsid w:val="00942B49"/>
    <w:rsid w:val="00942D5B"/>
    <w:rsid w:val="0094387A"/>
    <w:rsid w:val="00944477"/>
    <w:rsid w:val="009447C1"/>
    <w:rsid w:val="00945B24"/>
    <w:rsid w:val="009468F3"/>
    <w:rsid w:val="00947A2E"/>
    <w:rsid w:val="009509C1"/>
    <w:rsid w:val="00951B59"/>
    <w:rsid w:val="00952339"/>
    <w:rsid w:val="009523EC"/>
    <w:rsid w:val="009526DF"/>
    <w:rsid w:val="00952853"/>
    <w:rsid w:val="00952B23"/>
    <w:rsid w:val="00953EEB"/>
    <w:rsid w:val="009542CD"/>
    <w:rsid w:val="00954827"/>
    <w:rsid w:val="0095490F"/>
    <w:rsid w:val="009555CD"/>
    <w:rsid w:val="00955770"/>
    <w:rsid w:val="00956048"/>
    <w:rsid w:val="009560AD"/>
    <w:rsid w:val="00956470"/>
    <w:rsid w:val="00956E71"/>
    <w:rsid w:val="00956F14"/>
    <w:rsid w:val="009576D3"/>
    <w:rsid w:val="0095799D"/>
    <w:rsid w:val="0096018E"/>
    <w:rsid w:val="009608ED"/>
    <w:rsid w:val="00960E24"/>
    <w:rsid w:val="009618F2"/>
    <w:rsid w:val="00962DE0"/>
    <w:rsid w:val="009632D1"/>
    <w:rsid w:val="0096572A"/>
    <w:rsid w:val="00966679"/>
    <w:rsid w:val="009666F3"/>
    <w:rsid w:val="0096730A"/>
    <w:rsid w:val="00967FC4"/>
    <w:rsid w:val="0097092E"/>
    <w:rsid w:val="00971F3D"/>
    <w:rsid w:val="0097288A"/>
    <w:rsid w:val="00974697"/>
    <w:rsid w:val="00976FBA"/>
    <w:rsid w:val="00977218"/>
    <w:rsid w:val="00977F37"/>
    <w:rsid w:val="00980190"/>
    <w:rsid w:val="0098042F"/>
    <w:rsid w:val="0098085C"/>
    <w:rsid w:val="00980F0F"/>
    <w:rsid w:val="009820B0"/>
    <w:rsid w:val="009825B9"/>
    <w:rsid w:val="009831C9"/>
    <w:rsid w:val="0098361A"/>
    <w:rsid w:val="00985994"/>
    <w:rsid w:val="00986762"/>
    <w:rsid w:val="0098750F"/>
    <w:rsid w:val="0098769B"/>
    <w:rsid w:val="009876C0"/>
    <w:rsid w:val="0098785D"/>
    <w:rsid w:val="00987CDE"/>
    <w:rsid w:val="00987DF2"/>
    <w:rsid w:val="009913CD"/>
    <w:rsid w:val="00991632"/>
    <w:rsid w:val="00991928"/>
    <w:rsid w:val="00991C01"/>
    <w:rsid w:val="009922CE"/>
    <w:rsid w:val="00993EF5"/>
    <w:rsid w:val="00994D09"/>
    <w:rsid w:val="00995062"/>
    <w:rsid w:val="00995F0D"/>
    <w:rsid w:val="0099671A"/>
    <w:rsid w:val="0099704C"/>
    <w:rsid w:val="009972B4"/>
    <w:rsid w:val="00997FD4"/>
    <w:rsid w:val="009A09B9"/>
    <w:rsid w:val="009A2914"/>
    <w:rsid w:val="009A2C48"/>
    <w:rsid w:val="009A2F00"/>
    <w:rsid w:val="009A416B"/>
    <w:rsid w:val="009A467B"/>
    <w:rsid w:val="009A46F5"/>
    <w:rsid w:val="009A4EA5"/>
    <w:rsid w:val="009A6002"/>
    <w:rsid w:val="009A6224"/>
    <w:rsid w:val="009A6F22"/>
    <w:rsid w:val="009A7492"/>
    <w:rsid w:val="009A7548"/>
    <w:rsid w:val="009B074E"/>
    <w:rsid w:val="009B1E01"/>
    <w:rsid w:val="009B289C"/>
    <w:rsid w:val="009B2B5C"/>
    <w:rsid w:val="009B4742"/>
    <w:rsid w:val="009B4F23"/>
    <w:rsid w:val="009B5CBE"/>
    <w:rsid w:val="009C0DFC"/>
    <w:rsid w:val="009C2023"/>
    <w:rsid w:val="009C24E5"/>
    <w:rsid w:val="009C28DF"/>
    <w:rsid w:val="009C29BD"/>
    <w:rsid w:val="009C3085"/>
    <w:rsid w:val="009C3AD8"/>
    <w:rsid w:val="009C4FB1"/>
    <w:rsid w:val="009C584E"/>
    <w:rsid w:val="009C588F"/>
    <w:rsid w:val="009C60E6"/>
    <w:rsid w:val="009C6E7F"/>
    <w:rsid w:val="009C77BF"/>
    <w:rsid w:val="009C7B0F"/>
    <w:rsid w:val="009D046A"/>
    <w:rsid w:val="009D0935"/>
    <w:rsid w:val="009D142E"/>
    <w:rsid w:val="009D18C5"/>
    <w:rsid w:val="009D18D1"/>
    <w:rsid w:val="009D2BEF"/>
    <w:rsid w:val="009D2C4E"/>
    <w:rsid w:val="009D2C69"/>
    <w:rsid w:val="009D37B5"/>
    <w:rsid w:val="009D4EAD"/>
    <w:rsid w:val="009D7C7D"/>
    <w:rsid w:val="009E0D95"/>
    <w:rsid w:val="009E1137"/>
    <w:rsid w:val="009E1177"/>
    <w:rsid w:val="009E2A82"/>
    <w:rsid w:val="009E2C5B"/>
    <w:rsid w:val="009E2EBA"/>
    <w:rsid w:val="009E3321"/>
    <w:rsid w:val="009E351C"/>
    <w:rsid w:val="009E3720"/>
    <w:rsid w:val="009E38DC"/>
    <w:rsid w:val="009E4141"/>
    <w:rsid w:val="009E47B6"/>
    <w:rsid w:val="009E6470"/>
    <w:rsid w:val="009E7F34"/>
    <w:rsid w:val="009E7F46"/>
    <w:rsid w:val="009F03E5"/>
    <w:rsid w:val="009F13F0"/>
    <w:rsid w:val="009F1664"/>
    <w:rsid w:val="009F27BE"/>
    <w:rsid w:val="009F3117"/>
    <w:rsid w:val="009F314B"/>
    <w:rsid w:val="009F36EF"/>
    <w:rsid w:val="009F57CE"/>
    <w:rsid w:val="009F61E3"/>
    <w:rsid w:val="009F71E8"/>
    <w:rsid w:val="00A00830"/>
    <w:rsid w:val="00A00C59"/>
    <w:rsid w:val="00A00CAC"/>
    <w:rsid w:val="00A010DA"/>
    <w:rsid w:val="00A01AEA"/>
    <w:rsid w:val="00A027A9"/>
    <w:rsid w:val="00A02B4B"/>
    <w:rsid w:val="00A030B9"/>
    <w:rsid w:val="00A042EB"/>
    <w:rsid w:val="00A04329"/>
    <w:rsid w:val="00A05941"/>
    <w:rsid w:val="00A06F2B"/>
    <w:rsid w:val="00A0745F"/>
    <w:rsid w:val="00A10B6F"/>
    <w:rsid w:val="00A117D2"/>
    <w:rsid w:val="00A11D13"/>
    <w:rsid w:val="00A11D23"/>
    <w:rsid w:val="00A132A0"/>
    <w:rsid w:val="00A13450"/>
    <w:rsid w:val="00A134E2"/>
    <w:rsid w:val="00A13A27"/>
    <w:rsid w:val="00A143BB"/>
    <w:rsid w:val="00A145CF"/>
    <w:rsid w:val="00A148CD"/>
    <w:rsid w:val="00A152B0"/>
    <w:rsid w:val="00A178A0"/>
    <w:rsid w:val="00A21322"/>
    <w:rsid w:val="00A21A6B"/>
    <w:rsid w:val="00A21FFE"/>
    <w:rsid w:val="00A228E5"/>
    <w:rsid w:val="00A23745"/>
    <w:rsid w:val="00A24379"/>
    <w:rsid w:val="00A245F9"/>
    <w:rsid w:val="00A24B86"/>
    <w:rsid w:val="00A25CC9"/>
    <w:rsid w:val="00A270C7"/>
    <w:rsid w:val="00A27292"/>
    <w:rsid w:val="00A27F0F"/>
    <w:rsid w:val="00A30853"/>
    <w:rsid w:val="00A32A4A"/>
    <w:rsid w:val="00A32AB0"/>
    <w:rsid w:val="00A33A08"/>
    <w:rsid w:val="00A344C3"/>
    <w:rsid w:val="00A34B05"/>
    <w:rsid w:val="00A34D85"/>
    <w:rsid w:val="00A35082"/>
    <w:rsid w:val="00A37338"/>
    <w:rsid w:val="00A373A3"/>
    <w:rsid w:val="00A37F6B"/>
    <w:rsid w:val="00A4179D"/>
    <w:rsid w:val="00A41D4F"/>
    <w:rsid w:val="00A420C1"/>
    <w:rsid w:val="00A4214D"/>
    <w:rsid w:val="00A4337A"/>
    <w:rsid w:val="00A43673"/>
    <w:rsid w:val="00A44B06"/>
    <w:rsid w:val="00A450F7"/>
    <w:rsid w:val="00A45DE0"/>
    <w:rsid w:val="00A461AE"/>
    <w:rsid w:val="00A46DAA"/>
    <w:rsid w:val="00A46DEE"/>
    <w:rsid w:val="00A47FB5"/>
    <w:rsid w:val="00A500BC"/>
    <w:rsid w:val="00A510E7"/>
    <w:rsid w:val="00A52BA1"/>
    <w:rsid w:val="00A52BD8"/>
    <w:rsid w:val="00A52CFC"/>
    <w:rsid w:val="00A53894"/>
    <w:rsid w:val="00A53BD2"/>
    <w:rsid w:val="00A53CCB"/>
    <w:rsid w:val="00A54288"/>
    <w:rsid w:val="00A60362"/>
    <w:rsid w:val="00A60E28"/>
    <w:rsid w:val="00A61A57"/>
    <w:rsid w:val="00A61AEA"/>
    <w:rsid w:val="00A61E13"/>
    <w:rsid w:val="00A62E44"/>
    <w:rsid w:val="00A63417"/>
    <w:rsid w:val="00A63791"/>
    <w:rsid w:val="00A6450F"/>
    <w:rsid w:val="00A64A54"/>
    <w:rsid w:val="00A64B6E"/>
    <w:rsid w:val="00A65020"/>
    <w:rsid w:val="00A65275"/>
    <w:rsid w:val="00A65B9E"/>
    <w:rsid w:val="00A661AB"/>
    <w:rsid w:val="00A66309"/>
    <w:rsid w:val="00A668D7"/>
    <w:rsid w:val="00A675F3"/>
    <w:rsid w:val="00A67648"/>
    <w:rsid w:val="00A676E7"/>
    <w:rsid w:val="00A70A53"/>
    <w:rsid w:val="00A71495"/>
    <w:rsid w:val="00A71A8D"/>
    <w:rsid w:val="00A725AC"/>
    <w:rsid w:val="00A72A63"/>
    <w:rsid w:val="00A73D13"/>
    <w:rsid w:val="00A74900"/>
    <w:rsid w:val="00A7533F"/>
    <w:rsid w:val="00A76678"/>
    <w:rsid w:val="00A7723A"/>
    <w:rsid w:val="00A77300"/>
    <w:rsid w:val="00A7741E"/>
    <w:rsid w:val="00A77E45"/>
    <w:rsid w:val="00A77FC8"/>
    <w:rsid w:val="00A82968"/>
    <w:rsid w:val="00A83720"/>
    <w:rsid w:val="00A83BED"/>
    <w:rsid w:val="00A84011"/>
    <w:rsid w:val="00A84595"/>
    <w:rsid w:val="00A84707"/>
    <w:rsid w:val="00A848F5"/>
    <w:rsid w:val="00A85CA9"/>
    <w:rsid w:val="00A85E26"/>
    <w:rsid w:val="00A86976"/>
    <w:rsid w:val="00A87408"/>
    <w:rsid w:val="00A8784A"/>
    <w:rsid w:val="00A9064B"/>
    <w:rsid w:val="00A91F7A"/>
    <w:rsid w:val="00A937BC"/>
    <w:rsid w:val="00A943A0"/>
    <w:rsid w:val="00A95C80"/>
    <w:rsid w:val="00A96A0A"/>
    <w:rsid w:val="00A96DB8"/>
    <w:rsid w:val="00A97FB9"/>
    <w:rsid w:val="00AA0009"/>
    <w:rsid w:val="00AA0DA0"/>
    <w:rsid w:val="00AA2D80"/>
    <w:rsid w:val="00AA4F24"/>
    <w:rsid w:val="00AA5130"/>
    <w:rsid w:val="00AA590E"/>
    <w:rsid w:val="00AA6B2C"/>
    <w:rsid w:val="00AA6DFA"/>
    <w:rsid w:val="00AB0300"/>
    <w:rsid w:val="00AB28F1"/>
    <w:rsid w:val="00AB3642"/>
    <w:rsid w:val="00AB41EB"/>
    <w:rsid w:val="00AB5832"/>
    <w:rsid w:val="00AB58B1"/>
    <w:rsid w:val="00AB6222"/>
    <w:rsid w:val="00AB6B58"/>
    <w:rsid w:val="00AB787B"/>
    <w:rsid w:val="00AC0250"/>
    <w:rsid w:val="00AC0C1D"/>
    <w:rsid w:val="00AC0DD4"/>
    <w:rsid w:val="00AC10F4"/>
    <w:rsid w:val="00AC1780"/>
    <w:rsid w:val="00AC1E58"/>
    <w:rsid w:val="00AC1FF1"/>
    <w:rsid w:val="00AC2629"/>
    <w:rsid w:val="00AC28E1"/>
    <w:rsid w:val="00AC36D3"/>
    <w:rsid w:val="00AC3AFA"/>
    <w:rsid w:val="00AC3C18"/>
    <w:rsid w:val="00AC4BAE"/>
    <w:rsid w:val="00AC56DB"/>
    <w:rsid w:val="00AC5CB1"/>
    <w:rsid w:val="00AC6326"/>
    <w:rsid w:val="00AC7636"/>
    <w:rsid w:val="00AC7844"/>
    <w:rsid w:val="00AD0361"/>
    <w:rsid w:val="00AD0374"/>
    <w:rsid w:val="00AD1236"/>
    <w:rsid w:val="00AD2BFB"/>
    <w:rsid w:val="00AD3D2D"/>
    <w:rsid w:val="00AD402A"/>
    <w:rsid w:val="00AD44E4"/>
    <w:rsid w:val="00AD4E50"/>
    <w:rsid w:val="00AD5969"/>
    <w:rsid w:val="00AD5B12"/>
    <w:rsid w:val="00AD6381"/>
    <w:rsid w:val="00AD6895"/>
    <w:rsid w:val="00AD7939"/>
    <w:rsid w:val="00AE0140"/>
    <w:rsid w:val="00AE10E0"/>
    <w:rsid w:val="00AE13A2"/>
    <w:rsid w:val="00AE168F"/>
    <w:rsid w:val="00AE24A3"/>
    <w:rsid w:val="00AE2C87"/>
    <w:rsid w:val="00AE2E5E"/>
    <w:rsid w:val="00AE31DB"/>
    <w:rsid w:val="00AE33F3"/>
    <w:rsid w:val="00AE3978"/>
    <w:rsid w:val="00AE5C9C"/>
    <w:rsid w:val="00AE5ED3"/>
    <w:rsid w:val="00AE6437"/>
    <w:rsid w:val="00AE7607"/>
    <w:rsid w:val="00AF08AD"/>
    <w:rsid w:val="00AF098D"/>
    <w:rsid w:val="00AF28F4"/>
    <w:rsid w:val="00AF31CD"/>
    <w:rsid w:val="00AF349E"/>
    <w:rsid w:val="00AF3785"/>
    <w:rsid w:val="00AF4331"/>
    <w:rsid w:val="00AF5343"/>
    <w:rsid w:val="00AF59FC"/>
    <w:rsid w:val="00AF5AC7"/>
    <w:rsid w:val="00AF6206"/>
    <w:rsid w:val="00AF639A"/>
    <w:rsid w:val="00AF6C45"/>
    <w:rsid w:val="00AF6D5C"/>
    <w:rsid w:val="00AF72CD"/>
    <w:rsid w:val="00AF7C1A"/>
    <w:rsid w:val="00B00E3D"/>
    <w:rsid w:val="00B012DF"/>
    <w:rsid w:val="00B014E8"/>
    <w:rsid w:val="00B01C80"/>
    <w:rsid w:val="00B01FBF"/>
    <w:rsid w:val="00B022A9"/>
    <w:rsid w:val="00B029B1"/>
    <w:rsid w:val="00B02AC2"/>
    <w:rsid w:val="00B03243"/>
    <w:rsid w:val="00B04C31"/>
    <w:rsid w:val="00B04FC1"/>
    <w:rsid w:val="00B051F2"/>
    <w:rsid w:val="00B05974"/>
    <w:rsid w:val="00B067BF"/>
    <w:rsid w:val="00B067C8"/>
    <w:rsid w:val="00B0705F"/>
    <w:rsid w:val="00B07120"/>
    <w:rsid w:val="00B0793C"/>
    <w:rsid w:val="00B07CF0"/>
    <w:rsid w:val="00B1052E"/>
    <w:rsid w:val="00B109C1"/>
    <w:rsid w:val="00B10BF6"/>
    <w:rsid w:val="00B12037"/>
    <w:rsid w:val="00B13524"/>
    <w:rsid w:val="00B139B3"/>
    <w:rsid w:val="00B13BB0"/>
    <w:rsid w:val="00B13D81"/>
    <w:rsid w:val="00B13F4F"/>
    <w:rsid w:val="00B143A7"/>
    <w:rsid w:val="00B147AA"/>
    <w:rsid w:val="00B16956"/>
    <w:rsid w:val="00B213CD"/>
    <w:rsid w:val="00B218AD"/>
    <w:rsid w:val="00B23550"/>
    <w:rsid w:val="00B23A16"/>
    <w:rsid w:val="00B23D16"/>
    <w:rsid w:val="00B2468D"/>
    <w:rsid w:val="00B247C4"/>
    <w:rsid w:val="00B2496B"/>
    <w:rsid w:val="00B24B25"/>
    <w:rsid w:val="00B25A59"/>
    <w:rsid w:val="00B26427"/>
    <w:rsid w:val="00B2665E"/>
    <w:rsid w:val="00B26E33"/>
    <w:rsid w:val="00B31210"/>
    <w:rsid w:val="00B31551"/>
    <w:rsid w:val="00B32C24"/>
    <w:rsid w:val="00B32E75"/>
    <w:rsid w:val="00B34422"/>
    <w:rsid w:val="00B34435"/>
    <w:rsid w:val="00B34C9F"/>
    <w:rsid w:val="00B34CB2"/>
    <w:rsid w:val="00B34D73"/>
    <w:rsid w:val="00B353E0"/>
    <w:rsid w:val="00B3745A"/>
    <w:rsid w:val="00B3748A"/>
    <w:rsid w:val="00B374A4"/>
    <w:rsid w:val="00B376A1"/>
    <w:rsid w:val="00B400D1"/>
    <w:rsid w:val="00B42734"/>
    <w:rsid w:val="00B42855"/>
    <w:rsid w:val="00B4316C"/>
    <w:rsid w:val="00B43280"/>
    <w:rsid w:val="00B43DE1"/>
    <w:rsid w:val="00B43F1A"/>
    <w:rsid w:val="00B4412F"/>
    <w:rsid w:val="00B45D86"/>
    <w:rsid w:val="00B47FAD"/>
    <w:rsid w:val="00B50043"/>
    <w:rsid w:val="00B50071"/>
    <w:rsid w:val="00B501D6"/>
    <w:rsid w:val="00B50317"/>
    <w:rsid w:val="00B51228"/>
    <w:rsid w:val="00B5195E"/>
    <w:rsid w:val="00B52012"/>
    <w:rsid w:val="00B5411D"/>
    <w:rsid w:val="00B542E8"/>
    <w:rsid w:val="00B54780"/>
    <w:rsid w:val="00B5514F"/>
    <w:rsid w:val="00B563D5"/>
    <w:rsid w:val="00B611E2"/>
    <w:rsid w:val="00B625AF"/>
    <w:rsid w:val="00B62C7D"/>
    <w:rsid w:val="00B6336F"/>
    <w:rsid w:val="00B63A91"/>
    <w:rsid w:val="00B63F89"/>
    <w:rsid w:val="00B64385"/>
    <w:rsid w:val="00B643E9"/>
    <w:rsid w:val="00B6480E"/>
    <w:rsid w:val="00B64A0C"/>
    <w:rsid w:val="00B660AC"/>
    <w:rsid w:val="00B66C55"/>
    <w:rsid w:val="00B6729B"/>
    <w:rsid w:val="00B67E92"/>
    <w:rsid w:val="00B71827"/>
    <w:rsid w:val="00B71AB1"/>
    <w:rsid w:val="00B7297B"/>
    <w:rsid w:val="00B72C37"/>
    <w:rsid w:val="00B72D0E"/>
    <w:rsid w:val="00B74EE5"/>
    <w:rsid w:val="00B76424"/>
    <w:rsid w:val="00B76620"/>
    <w:rsid w:val="00B777B3"/>
    <w:rsid w:val="00B77DE5"/>
    <w:rsid w:val="00B80E11"/>
    <w:rsid w:val="00B816AB"/>
    <w:rsid w:val="00B816D8"/>
    <w:rsid w:val="00B81990"/>
    <w:rsid w:val="00B8311D"/>
    <w:rsid w:val="00B84A6A"/>
    <w:rsid w:val="00B84C1D"/>
    <w:rsid w:val="00B84CFA"/>
    <w:rsid w:val="00B85162"/>
    <w:rsid w:val="00B86B3E"/>
    <w:rsid w:val="00B86C8A"/>
    <w:rsid w:val="00B86D0A"/>
    <w:rsid w:val="00B87302"/>
    <w:rsid w:val="00B87A11"/>
    <w:rsid w:val="00B902B7"/>
    <w:rsid w:val="00B90709"/>
    <w:rsid w:val="00B90BAB"/>
    <w:rsid w:val="00B90F27"/>
    <w:rsid w:val="00B91217"/>
    <w:rsid w:val="00B91687"/>
    <w:rsid w:val="00B920EA"/>
    <w:rsid w:val="00B93D47"/>
    <w:rsid w:val="00B93E39"/>
    <w:rsid w:val="00B94624"/>
    <w:rsid w:val="00B95845"/>
    <w:rsid w:val="00B95930"/>
    <w:rsid w:val="00B96A6A"/>
    <w:rsid w:val="00BA0A84"/>
    <w:rsid w:val="00BA1DEF"/>
    <w:rsid w:val="00BA3D58"/>
    <w:rsid w:val="00BA4FEE"/>
    <w:rsid w:val="00BA594E"/>
    <w:rsid w:val="00BA5B6C"/>
    <w:rsid w:val="00BA5D93"/>
    <w:rsid w:val="00BA6104"/>
    <w:rsid w:val="00BA6CA4"/>
    <w:rsid w:val="00BA7482"/>
    <w:rsid w:val="00BA7FD2"/>
    <w:rsid w:val="00BB0581"/>
    <w:rsid w:val="00BB0780"/>
    <w:rsid w:val="00BB16B2"/>
    <w:rsid w:val="00BB45B8"/>
    <w:rsid w:val="00BB4DD6"/>
    <w:rsid w:val="00BB4E14"/>
    <w:rsid w:val="00BB55FA"/>
    <w:rsid w:val="00BB582C"/>
    <w:rsid w:val="00BB58AE"/>
    <w:rsid w:val="00BB66DB"/>
    <w:rsid w:val="00BB67FA"/>
    <w:rsid w:val="00BB6948"/>
    <w:rsid w:val="00BB78D5"/>
    <w:rsid w:val="00BB7B31"/>
    <w:rsid w:val="00BB7CBD"/>
    <w:rsid w:val="00BC0C74"/>
    <w:rsid w:val="00BC0CA5"/>
    <w:rsid w:val="00BC1B20"/>
    <w:rsid w:val="00BC1FE9"/>
    <w:rsid w:val="00BC4889"/>
    <w:rsid w:val="00BC52E7"/>
    <w:rsid w:val="00BC54B9"/>
    <w:rsid w:val="00BC54CB"/>
    <w:rsid w:val="00BC62AE"/>
    <w:rsid w:val="00BC64D8"/>
    <w:rsid w:val="00BC67DB"/>
    <w:rsid w:val="00BC755D"/>
    <w:rsid w:val="00BC7936"/>
    <w:rsid w:val="00BD029F"/>
    <w:rsid w:val="00BD115A"/>
    <w:rsid w:val="00BD2472"/>
    <w:rsid w:val="00BD32B6"/>
    <w:rsid w:val="00BD3EC5"/>
    <w:rsid w:val="00BD42C1"/>
    <w:rsid w:val="00BD446A"/>
    <w:rsid w:val="00BD62DD"/>
    <w:rsid w:val="00BD630C"/>
    <w:rsid w:val="00BD7798"/>
    <w:rsid w:val="00BD7CD8"/>
    <w:rsid w:val="00BE0745"/>
    <w:rsid w:val="00BE09CF"/>
    <w:rsid w:val="00BE1ADC"/>
    <w:rsid w:val="00BE1F20"/>
    <w:rsid w:val="00BE2D70"/>
    <w:rsid w:val="00BE3A21"/>
    <w:rsid w:val="00BE43EA"/>
    <w:rsid w:val="00BE4A77"/>
    <w:rsid w:val="00BE4B99"/>
    <w:rsid w:val="00BE4F6A"/>
    <w:rsid w:val="00BE53E0"/>
    <w:rsid w:val="00BE69C1"/>
    <w:rsid w:val="00BE7160"/>
    <w:rsid w:val="00BF0357"/>
    <w:rsid w:val="00BF1526"/>
    <w:rsid w:val="00BF1FA0"/>
    <w:rsid w:val="00BF229F"/>
    <w:rsid w:val="00BF3676"/>
    <w:rsid w:val="00BF4760"/>
    <w:rsid w:val="00BF51BB"/>
    <w:rsid w:val="00BF5333"/>
    <w:rsid w:val="00BF6B8B"/>
    <w:rsid w:val="00BF7440"/>
    <w:rsid w:val="00C000C1"/>
    <w:rsid w:val="00C006CC"/>
    <w:rsid w:val="00C00BC9"/>
    <w:rsid w:val="00C0399A"/>
    <w:rsid w:val="00C04186"/>
    <w:rsid w:val="00C04954"/>
    <w:rsid w:val="00C05100"/>
    <w:rsid w:val="00C062C7"/>
    <w:rsid w:val="00C0635B"/>
    <w:rsid w:val="00C10A5E"/>
    <w:rsid w:val="00C10C63"/>
    <w:rsid w:val="00C10D24"/>
    <w:rsid w:val="00C111CE"/>
    <w:rsid w:val="00C13637"/>
    <w:rsid w:val="00C14157"/>
    <w:rsid w:val="00C1463B"/>
    <w:rsid w:val="00C147F3"/>
    <w:rsid w:val="00C14B93"/>
    <w:rsid w:val="00C156A2"/>
    <w:rsid w:val="00C161F8"/>
    <w:rsid w:val="00C1655B"/>
    <w:rsid w:val="00C16BEC"/>
    <w:rsid w:val="00C17587"/>
    <w:rsid w:val="00C178C4"/>
    <w:rsid w:val="00C17B62"/>
    <w:rsid w:val="00C17DF9"/>
    <w:rsid w:val="00C208D2"/>
    <w:rsid w:val="00C20F6C"/>
    <w:rsid w:val="00C21283"/>
    <w:rsid w:val="00C21565"/>
    <w:rsid w:val="00C215FA"/>
    <w:rsid w:val="00C21764"/>
    <w:rsid w:val="00C227CA"/>
    <w:rsid w:val="00C228A6"/>
    <w:rsid w:val="00C24558"/>
    <w:rsid w:val="00C25132"/>
    <w:rsid w:val="00C257B1"/>
    <w:rsid w:val="00C262D6"/>
    <w:rsid w:val="00C2651E"/>
    <w:rsid w:val="00C2657B"/>
    <w:rsid w:val="00C30791"/>
    <w:rsid w:val="00C30A30"/>
    <w:rsid w:val="00C31AF8"/>
    <w:rsid w:val="00C336FC"/>
    <w:rsid w:val="00C3474C"/>
    <w:rsid w:val="00C34B6D"/>
    <w:rsid w:val="00C3612A"/>
    <w:rsid w:val="00C36604"/>
    <w:rsid w:val="00C36728"/>
    <w:rsid w:val="00C3788B"/>
    <w:rsid w:val="00C37A9E"/>
    <w:rsid w:val="00C401C1"/>
    <w:rsid w:val="00C40AF1"/>
    <w:rsid w:val="00C40F76"/>
    <w:rsid w:val="00C41BED"/>
    <w:rsid w:val="00C42371"/>
    <w:rsid w:val="00C4291E"/>
    <w:rsid w:val="00C42B1E"/>
    <w:rsid w:val="00C43A63"/>
    <w:rsid w:val="00C4463C"/>
    <w:rsid w:val="00C44F76"/>
    <w:rsid w:val="00C462F0"/>
    <w:rsid w:val="00C46585"/>
    <w:rsid w:val="00C46AFF"/>
    <w:rsid w:val="00C472BD"/>
    <w:rsid w:val="00C502F5"/>
    <w:rsid w:val="00C50507"/>
    <w:rsid w:val="00C5122D"/>
    <w:rsid w:val="00C51E9E"/>
    <w:rsid w:val="00C520AD"/>
    <w:rsid w:val="00C52303"/>
    <w:rsid w:val="00C53504"/>
    <w:rsid w:val="00C53A0B"/>
    <w:rsid w:val="00C54213"/>
    <w:rsid w:val="00C561C7"/>
    <w:rsid w:val="00C60337"/>
    <w:rsid w:val="00C60879"/>
    <w:rsid w:val="00C6193A"/>
    <w:rsid w:val="00C61C3E"/>
    <w:rsid w:val="00C61F7D"/>
    <w:rsid w:val="00C627AD"/>
    <w:rsid w:val="00C63615"/>
    <w:rsid w:val="00C64861"/>
    <w:rsid w:val="00C64B86"/>
    <w:rsid w:val="00C6601D"/>
    <w:rsid w:val="00C67C2F"/>
    <w:rsid w:val="00C67F2E"/>
    <w:rsid w:val="00C67FCD"/>
    <w:rsid w:val="00C7133B"/>
    <w:rsid w:val="00C72843"/>
    <w:rsid w:val="00C72BB1"/>
    <w:rsid w:val="00C73670"/>
    <w:rsid w:val="00C76630"/>
    <w:rsid w:val="00C76A4F"/>
    <w:rsid w:val="00C77697"/>
    <w:rsid w:val="00C779B3"/>
    <w:rsid w:val="00C779CA"/>
    <w:rsid w:val="00C779EC"/>
    <w:rsid w:val="00C77AC3"/>
    <w:rsid w:val="00C77EAC"/>
    <w:rsid w:val="00C77F61"/>
    <w:rsid w:val="00C77F9C"/>
    <w:rsid w:val="00C80376"/>
    <w:rsid w:val="00C805DF"/>
    <w:rsid w:val="00C80AB5"/>
    <w:rsid w:val="00C80F54"/>
    <w:rsid w:val="00C81032"/>
    <w:rsid w:val="00C81DF7"/>
    <w:rsid w:val="00C82AC5"/>
    <w:rsid w:val="00C82F61"/>
    <w:rsid w:val="00C83965"/>
    <w:rsid w:val="00C842A0"/>
    <w:rsid w:val="00C85010"/>
    <w:rsid w:val="00C868AA"/>
    <w:rsid w:val="00C86E82"/>
    <w:rsid w:val="00C87B08"/>
    <w:rsid w:val="00C87FBE"/>
    <w:rsid w:val="00C901E4"/>
    <w:rsid w:val="00C9056D"/>
    <w:rsid w:val="00C90605"/>
    <w:rsid w:val="00C90A3D"/>
    <w:rsid w:val="00C91334"/>
    <w:rsid w:val="00C917B2"/>
    <w:rsid w:val="00C919BB"/>
    <w:rsid w:val="00C945A9"/>
    <w:rsid w:val="00C94B1E"/>
    <w:rsid w:val="00C94FC1"/>
    <w:rsid w:val="00C9554B"/>
    <w:rsid w:val="00C962DB"/>
    <w:rsid w:val="00C971C6"/>
    <w:rsid w:val="00CA05FD"/>
    <w:rsid w:val="00CA088A"/>
    <w:rsid w:val="00CA0EFB"/>
    <w:rsid w:val="00CA1307"/>
    <w:rsid w:val="00CA1DED"/>
    <w:rsid w:val="00CA2309"/>
    <w:rsid w:val="00CA2C5D"/>
    <w:rsid w:val="00CA2FEB"/>
    <w:rsid w:val="00CA4175"/>
    <w:rsid w:val="00CA431D"/>
    <w:rsid w:val="00CA44C7"/>
    <w:rsid w:val="00CA4D0C"/>
    <w:rsid w:val="00CA57ED"/>
    <w:rsid w:val="00CA5FE4"/>
    <w:rsid w:val="00CA626A"/>
    <w:rsid w:val="00CA62F0"/>
    <w:rsid w:val="00CA725A"/>
    <w:rsid w:val="00CA7906"/>
    <w:rsid w:val="00CB08AC"/>
    <w:rsid w:val="00CB0F15"/>
    <w:rsid w:val="00CB12A4"/>
    <w:rsid w:val="00CB1A09"/>
    <w:rsid w:val="00CB2A0A"/>
    <w:rsid w:val="00CB5818"/>
    <w:rsid w:val="00CB736A"/>
    <w:rsid w:val="00CB7C6D"/>
    <w:rsid w:val="00CC0960"/>
    <w:rsid w:val="00CC0A2B"/>
    <w:rsid w:val="00CC12F2"/>
    <w:rsid w:val="00CC1820"/>
    <w:rsid w:val="00CC1971"/>
    <w:rsid w:val="00CC1C3D"/>
    <w:rsid w:val="00CC1CEF"/>
    <w:rsid w:val="00CC6BB2"/>
    <w:rsid w:val="00CC6F22"/>
    <w:rsid w:val="00CC7903"/>
    <w:rsid w:val="00CD06FB"/>
    <w:rsid w:val="00CD0E33"/>
    <w:rsid w:val="00CD2222"/>
    <w:rsid w:val="00CD3775"/>
    <w:rsid w:val="00CD37A6"/>
    <w:rsid w:val="00CD41F7"/>
    <w:rsid w:val="00CD425D"/>
    <w:rsid w:val="00CD4A40"/>
    <w:rsid w:val="00CD4B70"/>
    <w:rsid w:val="00CD567C"/>
    <w:rsid w:val="00CD5976"/>
    <w:rsid w:val="00CD600E"/>
    <w:rsid w:val="00CD7D63"/>
    <w:rsid w:val="00CE04A3"/>
    <w:rsid w:val="00CE0B56"/>
    <w:rsid w:val="00CE0CD9"/>
    <w:rsid w:val="00CE268F"/>
    <w:rsid w:val="00CE31D7"/>
    <w:rsid w:val="00CE40BA"/>
    <w:rsid w:val="00CE4855"/>
    <w:rsid w:val="00CF1259"/>
    <w:rsid w:val="00CF1690"/>
    <w:rsid w:val="00CF1955"/>
    <w:rsid w:val="00CF2944"/>
    <w:rsid w:val="00CF2D23"/>
    <w:rsid w:val="00CF3114"/>
    <w:rsid w:val="00CF402F"/>
    <w:rsid w:val="00CF4A05"/>
    <w:rsid w:val="00CF6BB3"/>
    <w:rsid w:val="00CF7690"/>
    <w:rsid w:val="00CF7A98"/>
    <w:rsid w:val="00CF7CA8"/>
    <w:rsid w:val="00D008D4"/>
    <w:rsid w:val="00D01376"/>
    <w:rsid w:val="00D015F4"/>
    <w:rsid w:val="00D01654"/>
    <w:rsid w:val="00D021D8"/>
    <w:rsid w:val="00D02940"/>
    <w:rsid w:val="00D03490"/>
    <w:rsid w:val="00D04A04"/>
    <w:rsid w:val="00D04CCF"/>
    <w:rsid w:val="00D06181"/>
    <w:rsid w:val="00D07208"/>
    <w:rsid w:val="00D077A1"/>
    <w:rsid w:val="00D07C40"/>
    <w:rsid w:val="00D101A5"/>
    <w:rsid w:val="00D10DEA"/>
    <w:rsid w:val="00D1116A"/>
    <w:rsid w:val="00D1119E"/>
    <w:rsid w:val="00D12B5A"/>
    <w:rsid w:val="00D12F80"/>
    <w:rsid w:val="00D12FCB"/>
    <w:rsid w:val="00D1300A"/>
    <w:rsid w:val="00D13C6C"/>
    <w:rsid w:val="00D14C2C"/>
    <w:rsid w:val="00D150E3"/>
    <w:rsid w:val="00D1563A"/>
    <w:rsid w:val="00D16148"/>
    <w:rsid w:val="00D1697B"/>
    <w:rsid w:val="00D16B9F"/>
    <w:rsid w:val="00D17C96"/>
    <w:rsid w:val="00D205FA"/>
    <w:rsid w:val="00D20600"/>
    <w:rsid w:val="00D21F56"/>
    <w:rsid w:val="00D22470"/>
    <w:rsid w:val="00D232E3"/>
    <w:rsid w:val="00D23690"/>
    <w:rsid w:val="00D2433F"/>
    <w:rsid w:val="00D25539"/>
    <w:rsid w:val="00D25B4E"/>
    <w:rsid w:val="00D26E00"/>
    <w:rsid w:val="00D31370"/>
    <w:rsid w:val="00D318C6"/>
    <w:rsid w:val="00D34289"/>
    <w:rsid w:val="00D35A83"/>
    <w:rsid w:val="00D36002"/>
    <w:rsid w:val="00D363DF"/>
    <w:rsid w:val="00D37C95"/>
    <w:rsid w:val="00D4266C"/>
    <w:rsid w:val="00D427E5"/>
    <w:rsid w:val="00D44300"/>
    <w:rsid w:val="00D4517B"/>
    <w:rsid w:val="00D45AE5"/>
    <w:rsid w:val="00D45B41"/>
    <w:rsid w:val="00D46C38"/>
    <w:rsid w:val="00D533E2"/>
    <w:rsid w:val="00D54B0C"/>
    <w:rsid w:val="00D55FA4"/>
    <w:rsid w:val="00D60291"/>
    <w:rsid w:val="00D60CD5"/>
    <w:rsid w:val="00D621D8"/>
    <w:rsid w:val="00D63229"/>
    <w:rsid w:val="00D634F9"/>
    <w:rsid w:val="00D64931"/>
    <w:rsid w:val="00D65FF4"/>
    <w:rsid w:val="00D663CF"/>
    <w:rsid w:val="00D676F6"/>
    <w:rsid w:val="00D67AC7"/>
    <w:rsid w:val="00D70248"/>
    <w:rsid w:val="00D70E4E"/>
    <w:rsid w:val="00D7138D"/>
    <w:rsid w:val="00D72C5F"/>
    <w:rsid w:val="00D72CBF"/>
    <w:rsid w:val="00D73790"/>
    <w:rsid w:val="00D741FC"/>
    <w:rsid w:val="00D74554"/>
    <w:rsid w:val="00D749F1"/>
    <w:rsid w:val="00D7510C"/>
    <w:rsid w:val="00D7582D"/>
    <w:rsid w:val="00D75AD6"/>
    <w:rsid w:val="00D75B87"/>
    <w:rsid w:val="00D7618D"/>
    <w:rsid w:val="00D762A1"/>
    <w:rsid w:val="00D76FA2"/>
    <w:rsid w:val="00D810A2"/>
    <w:rsid w:val="00D8113F"/>
    <w:rsid w:val="00D841E5"/>
    <w:rsid w:val="00D85127"/>
    <w:rsid w:val="00D85178"/>
    <w:rsid w:val="00D85932"/>
    <w:rsid w:val="00D868C3"/>
    <w:rsid w:val="00D86A3F"/>
    <w:rsid w:val="00D86D84"/>
    <w:rsid w:val="00D872FB"/>
    <w:rsid w:val="00D8751E"/>
    <w:rsid w:val="00D87D05"/>
    <w:rsid w:val="00D90061"/>
    <w:rsid w:val="00D908E6"/>
    <w:rsid w:val="00D912C2"/>
    <w:rsid w:val="00D915EC"/>
    <w:rsid w:val="00D91D2D"/>
    <w:rsid w:val="00D91E89"/>
    <w:rsid w:val="00D92143"/>
    <w:rsid w:val="00D922AF"/>
    <w:rsid w:val="00D92E96"/>
    <w:rsid w:val="00D9326A"/>
    <w:rsid w:val="00D932AA"/>
    <w:rsid w:val="00D9388B"/>
    <w:rsid w:val="00D95A94"/>
    <w:rsid w:val="00D965F7"/>
    <w:rsid w:val="00D974A4"/>
    <w:rsid w:val="00D97989"/>
    <w:rsid w:val="00DA0217"/>
    <w:rsid w:val="00DA2028"/>
    <w:rsid w:val="00DA30F0"/>
    <w:rsid w:val="00DA4EAE"/>
    <w:rsid w:val="00DA523A"/>
    <w:rsid w:val="00DA539C"/>
    <w:rsid w:val="00DA55C9"/>
    <w:rsid w:val="00DA567F"/>
    <w:rsid w:val="00DA58D8"/>
    <w:rsid w:val="00DA5B43"/>
    <w:rsid w:val="00DA5BB7"/>
    <w:rsid w:val="00DA6682"/>
    <w:rsid w:val="00DA7FA1"/>
    <w:rsid w:val="00DB2093"/>
    <w:rsid w:val="00DB3608"/>
    <w:rsid w:val="00DB4D47"/>
    <w:rsid w:val="00DB556E"/>
    <w:rsid w:val="00DB6106"/>
    <w:rsid w:val="00DB724D"/>
    <w:rsid w:val="00DB7CA5"/>
    <w:rsid w:val="00DB7DDA"/>
    <w:rsid w:val="00DC06A8"/>
    <w:rsid w:val="00DC2A72"/>
    <w:rsid w:val="00DC4AE9"/>
    <w:rsid w:val="00DC4B2D"/>
    <w:rsid w:val="00DC6C3B"/>
    <w:rsid w:val="00DC7687"/>
    <w:rsid w:val="00DC79E0"/>
    <w:rsid w:val="00DD04F6"/>
    <w:rsid w:val="00DD0E77"/>
    <w:rsid w:val="00DD17E9"/>
    <w:rsid w:val="00DD19A9"/>
    <w:rsid w:val="00DD19C5"/>
    <w:rsid w:val="00DD1BB8"/>
    <w:rsid w:val="00DD20D0"/>
    <w:rsid w:val="00DD23D6"/>
    <w:rsid w:val="00DD2B46"/>
    <w:rsid w:val="00DD33B7"/>
    <w:rsid w:val="00DD69AA"/>
    <w:rsid w:val="00DD7968"/>
    <w:rsid w:val="00DE034E"/>
    <w:rsid w:val="00DE45D8"/>
    <w:rsid w:val="00DE4852"/>
    <w:rsid w:val="00DE5E44"/>
    <w:rsid w:val="00DE7388"/>
    <w:rsid w:val="00DE73E7"/>
    <w:rsid w:val="00DF0738"/>
    <w:rsid w:val="00DF1D9A"/>
    <w:rsid w:val="00DF244C"/>
    <w:rsid w:val="00DF2AD7"/>
    <w:rsid w:val="00DF3017"/>
    <w:rsid w:val="00DF41C1"/>
    <w:rsid w:val="00DF4351"/>
    <w:rsid w:val="00DF4D53"/>
    <w:rsid w:val="00DF5366"/>
    <w:rsid w:val="00DF5A76"/>
    <w:rsid w:val="00DF5CF5"/>
    <w:rsid w:val="00DF71D5"/>
    <w:rsid w:val="00E0077B"/>
    <w:rsid w:val="00E00ADE"/>
    <w:rsid w:val="00E02681"/>
    <w:rsid w:val="00E02684"/>
    <w:rsid w:val="00E03C0E"/>
    <w:rsid w:val="00E04A3C"/>
    <w:rsid w:val="00E04F88"/>
    <w:rsid w:val="00E0604D"/>
    <w:rsid w:val="00E06321"/>
    <w:rsid w:val="00E06AC1"/>
    <w:rsid w:val="00E07A12"/>
    <w:rsid w:val="00E1139C"/>
    <w:rsid w:val="00E12493"/>
    <w:rsid w:val="00E12AB7"/>
    <w:rsid w:val="00E130EC"/>
    <w:rsid w:val="00E13739"/>
    <w:rsid w:val="00E144E2"/>
    <w:rsid w:val="00E1469B"/>
    <w:rsid w:val="00E15644"/>
    <w:rsid w:val="00E15AF9"/>
    <w:rsid w:val="00E16B2D"/>
    <w:rsid w:val="00E16F13"/>
    <w:rsid w:val="00E16F91"/>
    <w:rsid w:val="00E17029"/>
    <w:rsid w:val="00E17938"/>
    <w:rsid w:val="00E17E8B"/>
    <w:rsid w:val="00E204AB"/>
    <w:rsid w:val="00E204B2"/>
    <w:rsid w:val="00E21F84"/>
    <w:rsid w:val="00E22080"/>
    <w:rsid w:val="00E22580"/>
    <w:rsid w:val="00E226B2"/>
    <w:rsid w:val="00E22B6A"/>
    <w:rsid w:val="00E22E0A"/>
    <w:rsid w:val="00E22E2F"/>
    <w:rsid w:val="00E2446A"/>
    <w:rsid w:val="00E24C77"/>
    <w:rsid w:val="00E27B27"/>
    <w:rsid w:val="00E308EC"/>
    <w:rsid w:val="00E313CD"/>
    <w:rsid w:val="00E31693"/>
    <w:rsid w:val="00E319D4"/>
    <w:rsid w:val="00E31B23"/>
    <w:rsid w:val="00E3269D"/>
    <w:rsid w:val="00E33238"/>
    <w:rsid w:val="00E332AA"/>
    <w:rsid w:val="00E3457E"/>
    <w:rsid w:val="00E34F2A"/>
    <w:rsid w:val="00E358FA"/>
    <w:rsid w:val="00E3762D"/>
    <w:rsid w:val="00E37B2C"/>
    <w:rsid w:val="00E40AAC"/>
    <w:rsid w:val="00E413CD"/>
    <w:rsid w:val="00E41CEB"/>
    <w:rsid w:val="00E42411"/>
    <w:rsid w:val="00E43600"/>
    <w:rsid w:val="00E43ABF"/>
    <w:rsid w:val="00E43E7A"/>
    <w:rsid w:val="00E44D94"/>
    <w:rsid w:val="00E45221"/>
    <w:rsid w:val="00E46027"/>
    <w:rsid w:val="00E4733B"/>
    <w:rsid w:val="00E47370"/>
    <w:rsid w:val="00E50AE7"/>
    <w:rsid w:val="00E5103D"/>
    <w:rsid w:val="00E513DB"/>
    <w:rsid w:val="00E518AE"/>
    <w:rsid w:val="00E5227C"/>
    <w:rsid w:val="00E5236B"/>
    <w:rsid w:val="00E5265D"/>
    <w:rsid w:val="00E528B9"/>
    <w:rsid w:val="00E52BB9"/>
    <w:rsid w:val="00E536E5"/>
    <w:rsid w:val="00E542EA"/>
    <w:rsid w:val="00E54E03"/>
    <w:rsid w:val="00E60013"/>
    <w:rsid w:val="00E6067F"/>
    <w:rsid w:val="00E60B37"/>
    <w:rsid w:val="00E60EDD"/>
    <w:rsid w:val="00E617B2"/>
    <w:rsid w:val="00E61B05"/>
    <w:rsid w:val="00E61B75"/>
    <w:rsid w:val="00E61F6B"/>
    <w:rsid w:val="00E62346"/>
    <w:rsid w:val="00E62505"/>
    <w:rsid w:val="00E62B66"/>
    <w:rsid w:val="00E62B78"/>
    <w:rsid w:val="00E63829"/>
    <w:rsid w:val="00E648CE"/>
    <w:rsid w:val="00E668DA"/>
    <w:rsid w:val="00E67207"/>
    <w:rsid w:val="00E673C1"/>
    <w:rsid w:val="00E67AC3"/>
    <w:rsid w:val="00E67DA4"/>
    <w:rsid w:val="00E70CD1"/>
    <w:rsid w:val="00E71831"/>
    <w:rsid w:val="00E7266C"/>
    <w:rsid w:val="00E729D8"/>
    <w:rsid w:val="00E73664"/>
    <w:rsid w:val="00E737F7"/>
    <w:rsid w:val="00E739E9"/>
    <w:rsid w:val="00E740DF"/>
    <w:rsid w:val="00E742DC"/>
    <w:rsid w:val="00E748D8"/>
    <w:rsid w:val="00E74F70"/>
    <w:rsid w:val="00E75548"/>
    <w:rsid w:val="00E77F45"/>
    <w:rsid w:val="00E80488"/>
    <w:rsid w:val="00E814D2"/>
    <w:rsid w:val="00E84AA6"/>
    <w:rsid w:val="00E8536F"/>
    <w:rsid w:val="00E863A5"/>
    <w:rsid w:val="00E86CB3"/>
    <w:rsid w:val="00E87013"/>
    <w:rsid w:val="00E87376"/>
    <w:rsid w:val="00E901A5"/>
    <w:rsid w:val="00E90D75"/>
    <w:rsid w:val="00E920C9"/>
    <w:rsid w:val="00E93BAA"/>
    <w:rsid w:val="00E954AE"/>
    <w:rsid w:val="00E96345"/>
    <w:rsid w:val="00E966B1"/>
    <w:rsid w:val="00E968E7"/>
    <w:rsid w:val="00E97053"/>
    <w:rsid w:val="00E976C2"/>
    <w:rsid w:val="00EA05A6"/>
    <w:rsid w:val="00EA0723"/>
    <w:rsid w:val="00EA11F8"/>
    <w:rsid w:val="00EA2228"/>
    <w:rsid w:val="00EA265D"/>
    <w:rsid w:val="00EA2801"/>
    <w:rsid w:val="00EA361B"/>
    <w:rsid w:val="00EA3F4B"/>
    <w:rsid w:val="00EA4605"/>
    <w:rsid w:val="00EA4642"/>
    <w:rsid w:val="00EA49AB"/>
    <w:rsid w:val="00EA4C55"/>
    <w:rsid w:val="00EA5551"/>
    <w:rsid w:val="00EA5E48"/>
    <w:rsid w:val="00EA6519"/>
    <w:rsid w:val="00EA6B98"/>
    <w:rsid w:val="00EA7170"/>
    <w:rsid w:val="00EA736A"/>
    <w:rsid w:val="00EA78D5"/>
    <w:rsid w:val="00EA7FB3"/>
    <w:rsid w:val="00EB0087"/>
    <w:rsid w:val="00EB0AA3"/>
    <w:rsid w:val="00EB107C"/>
    <w:rsid w:val="00EB126A"/>
    <w:rsid w:val="00EB1E99"/>
    <w:rsid w:val="00EB2B10"/>
    <w:rsid w:val="00EB2F3F"/>
    <w:rsid w:val="00EB356C"/>
    <w:rsid w:val="00EB3A51"/>
    <w:rsid w:val="00EB4373"/>
    <w:rsid w:val="00EB4720"/>
    <w:rsid w:val="00EB48DB"/>
    <w:rsid w:val="00EB5859"/>
    <w:rsid w:val="00EB6460"/>
    <w:rsid w:val="00EB78E3"/>
    <w:rsid w:val="00EB7A44"/>
    <w:rsid w:val="00EC008F"/>
    <w:rsid w:val="00EC0907"/>
    <w:rsid w:val="00EC0E9F"/>
    <w:rsid w:val="00EC15A1"/>
    <w:rsid w:val="00EC1E4A"/>
    <w:rsid w:val="00EC1E6C"/>
    <w:rsid w:val="00EC3D14"/>
    <w:rsid w:val="00EC4D3D"/>
    <w:rsid w:val="00EC606B"/>
    <w:rsid w:val="00EC77DB"/>
    <w:rsid w:val="00ED08DA"/>
    <w:rsid w:val="00ED1CA3"/>
    <w:rsid w:val="00ED1F21"/>
    <w:rsid w:val="00ED2E50"/>
    <w:rsid w:val="00ED4A44"/>
    <w:rsid w:val="00ED5696"/>
    <w:rsid w:val="00ED5F5A"/>
    <w:rsid w:val="00ED60DA"/>
    <w:rsid w:val="00ED733A"/>
    <w:rsid w:val="00ED7DC7"/>
    <w:rsid w:val="00ED7E34"/>
    <w:rsid w:val="00EE12FE"/>
    <w:rsid w:val="00EE203C"/>
    <w:rsid w:val="00EE2C2F"/>
    <w:rsid w:val="00EE2D2B"/>
    <w:rsid w:val="00EE3CA8"/>
    <w:rsid w:val="00EE534D"/>
    <w:rsid w:val="00EE59A9"/>
    <w:rsid w:val="00EE6347"/>
    <w:rsid w:val="00EE7D6F"/>
    <w:rsid w:val="00EF093A"/>
    <w:rsid w:val="00EF292D"/>
    <w:rsid w:val="00EF35C4"/>
    <w:rsid w:val="00EF3A9B"/>
    <w:rsid w:val="00EF3C42"/>
    <w:rsid w:val="00EF5DE7"/>
    <w:rsid w:val="00EF691C"/>
    <w:rsid w:val="00EF69B9"/>
    <w:rsid w:val="00EF7B24"/>
    <w:rsid w:val="00F0035B"/>
    <w:rsid w:val="00F007FA"/>
    <w:rsid w:val="00F01DE5"/>
    <w:rsid w:val="00F02EE6"/>
    <w:rsid w:val="00F031F9"/>
    <w:rsid w:val="00F032CA"/>
    <w:rsid w:val="00F032D2"/>
    <w:rsid w:val="00F03C3C"/>
    <w:rsid w:val="00F0585D"/>
    <w:rsid w:val="00F068CE"/>
    <w:rsid w:val="00F06E9F"/>
    <w:rsid w:val="00F06F6D"/>
    <w:rsid w:val="00F06FC4"/>
    <w:rsid w:val="00F07CAF"/>
    <w:rsid w:val="00F07DAF"/>
    <w:rsid w:val="00F1012D"/>
    <w:rsid w:val="00F10A3E"/>
    <w:rsid w:val="00F10F21"/>
    <w:rsid w:val="00F11940"/>
    <w:rsid w:val="00F134F9"/>
    <w:rsid w:val="00F13F10"/>
    <w:rsid w:val="00F237AB"/>
    <w:rsid w:val="00F23D4C"/>
    <w:rsid w:val="00F25194"/>
    <w:rsid w:val="00F262C5"/>
    <w:rsid w:val="00F26E4B"/>
    <w:rsid w:val="00F27840"/>
    <w:rsid w:val="00F306BD"/>
    <w:rsid w:val="00F31248"/>
    <w:rsid w:val="00F31277"/>
    <w:rsid w:val="00F31AF0"/>
    <w:rsid w:val="00F334FD"/>
    <w:rsid w:val="00F33688"/>
    <w:rsid w:val="00F339EA"/>
    <w:rsid w:val="00F342C0"/>
    <w:rsid w:val="00F34654"/>
    <w:rsid w:val="00F351A6"/>
    <w:rsid w:val="00F35C08"/>
    <w:rsid w:val="00F36635"/>
    <w:rsid w:val="00F37C49"/>
    <w:rsid w:val="00F37DA6"/>
    <w:rsid w:val="00F37EFE"/>
    <w:rsid w:val="00F418D5"/>
    <w:rsid w:val="00F43DEC"/>
    <w:rsid w:val="00F43E2A"/>
    <w:rsid w:val="00F4447C"/>
    <w:rsid w:val="00F45063"/>
    <w:rsid w:val="00F450D3"/>
    <w:rsid w:val="00F45931"/>
    <w:rsid w:val="00F460C3"/>
    <w:rsid w:val="00F46B5C"/>
    <w:rsid w:val="00F4708C"/>
    <w:rsid w:val="00F47BA3"/>
    <w:rsid w:val="00F50636"/>
    <w:rsid w:val="00F508DE"/>
    <w:rsid w:val="00F52A4C"/>
    <w:rsid w:val="00F52C61"/>
    <w:rsid w:val="00F54973"/>
    <w:rsid w:val="00F55B9F"/>
    <w:rsid w:val="00F609DA"/>
    <w:rsid w:val="00F615A6"/>
    <w:rsid w:val="00F61A2A"/>
    <w:rsid w:val="00F61B1E"/>
    <w:rsid w:val="00F62D63"/>
    <w:rsid w:val="00F63731"/>
    <w:rsid w:val="00F64D67"/>
    <w:rsid w:val="00F64DF8"/>
    <w:rsid w:val="00F664E7"/>
    <w:rsid w:val="00F66F58"/>
    <w:rsid w:val="00F678BA"/>
    <w:rsid w:val="00F679C3"/>
    <w:rsid w:val="00F67B3E"/>
    <w:rsid w:val="00F70160"/>
    <w:rsid w:val="00F7127A"/>
    <w:rsid w:val="00F71C78"/>
    <w:rsid w:val="00F72010"/>
    <w:rsid w:val="00F721E5"/>
    <w:rsid w:val="00F728A5"/>
    <w:rsid w:val="00F72DA6"/>
    <w:rsid w:val="00F74DB0"/>
    <w:rsid w:val="00F7501B"/>
    <w:rsid w:val="00F752B6"/>
    <w:rsid w:val="00F76103"/>
    <w:rsid w:val="00F761FC"/>
    <w:rsid w:val="00F764D7"/>
    <w:rsid w:val="00F8006A"/>
    <w:rsid w:val="00F8062F"/>
    <w:rsid w:val="00F80870"/>
    <w:rsid w:val="00F830A1"/>
    <w:rsid w:val="00F830A8"/>
    <w:rsid w:val="00F834E3"/>
    <w:rsid w:val="00F8368C"/>
    <w:rsid w:val="00F83B4D"/>
    <w:rsid w:val="00F84E27"/>
    <w:rsid w:val="00F85971"/>
    <w:rsid w:val="00F85B95"/>
    <w:rsid w:val="00F85CC0"/>
    <w:rsid w:val="00F86330"/>
    <w:rsid w:val="00F937DD"/>
    <w:rsid w:val="00F93D61"/>
    <w:rsid w:val="00F93FFC"/>
    <w:rsid w:val="00F94B70"/>
    <w:rsid w:val="00F95032"/>
    <w:rsid w:val="00F956D4"/>
    <w:rsid w:val="00F9616D"/>
    <w:rsid w:val="00F962E9"/>
    <w:rsid w:val="00F96324"/>
    <w:rsid w:val="00F9798A"/>
    <w:rsid w:val="00FA1607"/>
    <w:rsid w:val="00FA167F"/>
    <w:rsid w:val="00FA2DE9"/>
    <w:rsid w:val="00FA6F6A"/>
    <w:rsid w:val="00FA7B5E"/>
    <w:rsid w:val="00FA7ECD"/>
    <w:rsid w:val="00FB0C22"/>
    <w:rsid w:val="00FB1511"/>
    <w:rsid w:val="00FB153E"/>
    <w:rsid w:val="00FB1856"/>
    <w:rsid w:val="00FB2AAA"/>
    <w:rsid w:val="00FB42A0"/>
    <w:rsid w:val="00FB5C32"/>
    <w:rsid w:val="00FB744D"/>
    <w:rsid w:val="00FB7602"/>
    <w:rsid w:val="00FB7A37"/>
    <w:rsid w:val="00FC09FD"/>
    <w:rsid w:val="00FC103E"/>
    <w:rsid w:val="00FC192C"/>
    <w:rsid w:val="00FC19C6"/>
    <w:rsid w:val="00FC31EF"/>
    <w:rsid w:val="00FC3424"/>
    <w:rsid w:val="00FC542D"/>
    <w:rsid w:val="00FC6F15"/>
    <w:rsid w:val="00FC7B72"/>
    <w:rsid w:val="00FC7E71"/>
    <w:rsid w:val="00FD01DB"/>
    <w:rsid w:val="00FD0BBF"/>
    <w:rsid w:val="00FD0D9B"/>
    <w:rsid w:val="00FD1997"/>
    <w:rsid w:val="00FD1D76"/>
    <w:rsid w:val="00FD1FE3"/>
    <w:rsid w:val="00FD2E84"/>
    <w:rsid w:val="00FD3846"/>
    <w:rsid w:val="00FD3C36"/>
    <w:rsid w:val="00FD423C"/>
    <w:rsid w:val="00FD45F2"/>
    <w:rsid w:val="00FD625D"/>
    <w:rsid w:val="00FD62A0"/>
    <w:rsid w:val="00FD7B82"/>
    <w:rsid w:val="00FE0152"/>
    <w:rsid w:val="00FE04F5"/>
    <w:rsid w:val="00FE1800"/>
    <w:rsid w:val="00FE27A6"/>
    <w:rsid w:val="00FE2A02"/>
    <w:rsid w:val="00FE305F"/>
    <w:rsid w:val="00FE43C4"/>
    <w:rsid w:val="00FE486E"/>
    <w:rsid w:val="00FE4B52"/>
    <w:rsid w:val="00FE66AE"/>
    <w:rsid w:val="00FE7FED"/>
    <w:rsid w:val="00FF0221"/>
    <w:rsid w:val="00FF0965"/>
    <w:rsid w:val="00FF0C96"/>
    <w:rsid w:val="00FF1231"/>
    <w:rsid w:val="00FF13A2"/>
    <w:rsid w:val="00FF2819"/>
    <w:rsid w:val="00FF34DC"/>
    <w:rsid w:val="00FF372E"/>
    <w:rsid w:val="00FF396B"/>
    <w:rsid w:val="00FF5986"/>
    <w:rsid w:val="00FF5A8B"/>
    <w:rsid w:val="00FF5C91"/>
    <w:rsid w:val="00FF64D3"/>
    <w:rsid w:val="00FF714D"/>
    <w:rsid w:val="00FF7CE9"/>
    <w:rsid w:val="0FA44024"/>
    <w:rsid w:val="2DE04277"/>
    <w:rsid w:val="545DF05A"/>
    <w:rsid w:val="59E35092"/>
    <w:rsid w:val="5FC91A24"/>
    <w:rsid w:val="60896678"/>
    <w:rsid w:val="6D8BD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B0476"/>
  <w15:docId w15:val="{9DCF9290-A3A4-4A0B-AB16-49D0087B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6D14"/>
    <w:rPr>
      <w:b/>
      <w:bCs/>
    </w:rPr>
  </w:style>
  <w:style w:type="character" w:customStyle="1" w:styleId="CommentSubjectChar">
    <w:name w:val="Comment Subject Char"/>
    <w:basedOn w:val="CommentTextChar"/>
    <w:link w:val="CommentSubject"/>
    <w:uiPriority w:val="99"/>
    <w:semiHidden/>
    <w:rsid w:val="00036D14"/>
    <w:rPr>
      <w:b/>
      <w:bCs/>
      <w:lang w:eastAsia="en-US"/>
    </w:rPr>
  </w:style>
  <w:style w:type="paragraph" w:styleId="ListParagraph">
    <w:name w:val="List Paragraph"/>
    <w:aliases w:val="List Paragraph (numbered (a)),Абзац списка1,Lapis Bulleted List,Bullets,List Paragraph1,List 100s,WB Para,Цветной список - Акцент 11,paragraph,normal,Normal1,Normal2,Normal3,Normal4,Normal5,Normal6,Normal7,Colorful List - Accent 11,Dot pt"/>
    <w:basedOn w:val="Normal"/>
    <w:link w:val="ListParagraphChar"/>
    <w:uiPriority w:val="34"/>
    <w:qFormat/>
    <w:rsid w:val="00060BD2"/>
    <w:pPr>
      <w:ind w:left="720"/>
      <w:contextualSpacing/>
    </w:pPr>
  </w:style>
  <w:style w:type="character" w:customStyle="1" w:styleId="UnresolvedMention1">
    <w:name w:val="Unresolved Mention1"/>
    <w:basedOn w:val="DefaultParagraphFont"/>
    <w:uiPriority w:val="99"/>
    <w:semiHidden/>
    <w:unhideWhenUsed/>
    <w:rsid w:val="00F27840"/>
    <w:rPr>
      <w:color w:val="605E5C"/>
      <w:shd w:val="clear" w:color="auto" w:fill="E1DFDD"/>
    </w:rPr>
  </w:style>
  <w:style w:type="character" w:customStyle="1" w:styleId="ListParagraphChar">
    <w:name w:val="List Paragraph Char"/>
    <w:aliases w:val="List Paragraph (numbered (a)) Char,Абзац списка1 Char,Lapis Bulleted List Char,Bullets Char,List Paragraph1 Char,List 100s Char,WB Para Char,Цветной список - Акцент 11 Char,paragraph Char,normal Char,Normal1 Char,Normal2 Char"/>
    <w:basedOn w:val="DefaultParagraphFont"/>
    <w:link w:val="ListParagraph"/>
    <w:locked/>
    <w:rsid w:val="00B501D6"/>
    <w:rPr>
      <w:sz w:val="24"/>
      <w:szCs w:val="24"/>
      <w:lang w:eastAsia="en-US"/>
    </w:rPr>
  </w:style>
  <w:style w:type="paragraph" w:styleId="NormalWeb">
    <w:name w:val="Normal (Web)"/>
    <w:basedOn w:val="Normal"/>
    <w:uiPriority w:val="99"/>
    <w:unhideWhenUsed/>
    <w:rsid w:val="000923F4"/>
    <w:pPr>
      <w:suppressAutoHyphens w:val="0"/>
      <w:autoSpaceDN/>
      <w:spacing w:before="100" w:beforeAutospacing="1" w:after="100" w:afterAutospacing="1"/>
      <w:textAlignment w:val="auto"/>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5D0406"/>
    <w:rPr>
      <w:color w:val="800080" w:themeColor="followedHyperlink"/>
      <w:u w:val="single"/>
    </w:rPr>
  </w:style>
  <w:style w:type="paragraph" w:styleId="Revision">
    <w:name w:val="Revision"/>
    <w:hidden/>
    <w:uiPriority w:val="99"/>
    <w:semiHidden/>
    <w:rsid w:val="00422C08"/>
    <w:pPr>
      <w:autoSpaceDN/>
      <w:textAlignment w:val="auto"/>
    </w:pPr>
    <w:rPr>
      <w:sz w:val="24"/>
      <w:szCs w:val="24"/>
      <w:lang w:eastAsia="en-US"/>
    </w:rPr>
  </w:style>
  <w:style w:type="character" w:customStyle="1" w:styleId="normaltextrun">
    <w:name w:val="normaltextrun"/>
    <w:basedOn w:val="DefaultParagraphFont"/>
    <w:rsid w:val="00F351A6"/>
  </w:style>
  <w:style w:type="character" w:customStyle="1" w:styleId="eop">
    <w:name w:val="eop"/>
    <w:basedOn w:val="DefaultParagraphFont"/>
    <w:rsid w:val="00F351A6"/>
  </w:style>
  <w:style w:type="paragraph" w:styleId="FootnoteText">
    <w:name w:val="footnote text"/>
    <w:aliases w:val="Fußnote,Footnote Text_1 Знак Знак,Footnote Text_1 Знак Знак Знак Знак,Footnote Text Char Char Char,Footnote Text Char Char,single space,Footnote Text Char1,Footnote Text Char1 Char Char,ft,Footnote,Footnote Text Char Char Char Char Char,fn"/>
    <w:basedOn w:val="Normal"/>
    <w:link w:val="FootnoteTextChar"/>
    <w:uiPriority w:val="99"/>
    <w:rsid w:val="00FF64D3"/>
    <w:pPr>
      <w:widowControl w:val="0"/>
      <w:suppressAutoHyphens w:val="0"/>
      <w:autoSpaceDN/>
      <w:spacing w:after="60"/>
      <w:jc w:val="both"/>
      <w:textAlignment w:val="auto"/>
    </w:pPr>
    <w:rPr>
      <w:rFonts w:ascii="Courier" w:eastAsia="Times New Roman" w:hAnsi="Courier"/>
      <w:sz w:val="22"/>
      <w:szCs w:val="20"/>
      <w:lang w:val="en-US"/>
    </w:rPr>
  </w:style>
  <w:style w:type="character" w:customStyle="1" w:styleId="FootnoteTextChar">
    <w:name w:val="Footnote Text Char"/>
    <w:aliases w:val="Fußnote Char,Footnote Text_1 Знак Знак Char,Footnote Text_1 Знак Знак Знак Знак Char,Footnote Text Char Char Char Char,Footnote Text Char Char Char1,single space Char,Footnote Text Char1 Char,Footnote Text Char1 Char Char Char,ft Char"/>
    <w:basedOn w:val="DefaultParagraphFont"/>
    <w:link w:val="FootnoteText"/>
    <w:uiPriority w:val="99"/>
    <w:rsid w:val="00FF64D3"/>
    <w:rPr>
      <w:rFonts w:ascii="Courier" w:eastAsia="Times New Roman" w:hAnsi="Courier"/>
      <w:sz w:val="22"/>
      <w:lang w:val="en-US" w:eastAsia="en-US"/>
    </w:rPr>
  </w:style>
  <w:style w:type="character" w:styleId="FootnoteReference">
    <w:name w:val="footnote reference"/>
    <w:aliases w:val="16 Point,Superscript 6 Point,BVI fnr,Footnote Reference Char Char Char,Carattere Char Carattere Carattere Char Carattere Char Carattere Char Char Char1 Char,Carattere Carattere Char Char Char Carattere Char,сноска,Знак сноски-FN,6"/>
    <w:uiPriority w:val="99"/>
    <w:rsid w:val="00FF64D3"/>
    <w:rPr>
      <w:rFonts w:ascii="Arial" w:hAnsi="Arial"/>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5597">
      <w:bodyDiv w:val="1"/>
      <w:marLeft w:val="0"/>
      <w:marRight w:val="0"/>
      <w:marTop w:val="0"/>
      <w:marBottom w:val="0"/>
      <w:divBdr>
        <w:top w:val="none" w:sz="0" w:space="0" w:color="auto"/>
        <w:left w:val="none" w:sz="0" w:space="0" w:color="auto"/>
        <w:bottom w:val="none" w:sz="0" w:space="0" w:color="auto"/>
        <w:right w:val="none" w:sz="0" w:space="0" w:color="auto"/>
      </w:divBdr>
    </w:div>
    <w:div w:id="394164736">
      <w:bodyDiv w:val="1"/>
      <w:marLeft w:val="0"/>
      <w:marRight w:val="0"/>
      <w:marTop w:val="0"/>
      <w:marBottom w:val="0"/>
      <w:divBdr>
        <w:top w:val="none" w:sz="0" w:space="0" w:color="auto"/>
        <w:left w:val="none" w:sz="0" w:space="0" w:color="auto"/>
        <w:bottom w:val="none" w:sz="0" w:space="0" w:color="auto"/>
        <w:right w:val="none" w:sz="0" w:space="0" w:color="auto"/>
      </w:divBdr>
    </w:div>
    <w:div w:id="449781504">
      <w:bodyDiv w:val="1"/>
      <w:marLeft w:val="0"/>
      <w:marRight w:val="0"/>
      <w:marTop w:val="0"/>
      <w:marBottom w:val="0"/>
      <w:divBdr>
        <w:top w:val="none" w:sz="0" w:space="0" w:color="auto"/>
        <w:left w:val="none" w:sz="0" w:space="0" w:color="auto"/>
        <w:bottom w:val="none" w:sz="0" w:space="0" w:color="auto"/>
        <w:right w:val="none" w:sz="0" w:space="0" w:color="auto"/>
      </w:divBdr>
    </w:div>
    <w:div w:id="579367889">
      <w:bodyDiv w:val="1"/>
      <w:marLeft w:val="0"/>
      <w:marRight w:val="0"/>
      <w:marTop w:val="0"/>
      <w:marBottom w:val="0"/>
      <w:divBdr>
        <w:top w:val="none" w:sz="0" w:space="0" w:color="auto"/>
        <w:left w:val="none" w:sz="0" w:space="0" w:color="auto"/>
        <w:bottom w:val="none" w:sz="0" w:space="0" w:color="auto"/>
        <w:right w:val="none" w:sz="0" w:space="0" w:color="auto"/>
      </w:divBdr>
    </w:div>
    <w:div w:id="633830610">
      <w:bodyDiv w:val="1"/>
      <w:marLeft w:val="0"/>
      <w:marRight w:val="0"/>
      <w:marTop w:val="0"/>
      <w:marBottom w:val="0"/>
      <w:divBdr>
        <w:top w:val="none" w:sz="0" w:space="0" w:color="auto"/>
        <w:left w:val="none" w:sz="0" w:space="0" w:color="auto"/>
        <w:bottom w:val="none" w:sz="0" w:space="0" w:color="auto"/>
        <w:right w:val="none" w:sz="0" w:space="0" w:color="auto"/>
      </w:divBdr>
    </w:div>
    <w:div w:id="933131539">
      <w:bodyDiv w:val="1"/>
      <w:marLeft w:val="0"/>
      <w:marRight w:val="0"/>
      <w:marTop w:val="0"/>
      <w:marBottom w:val="0"/>
      <w:divBdr>
        <w:top w:val="none" w:sz="0" w:space="0" w:color="auto"/>
        <w:left w:val="none" w:sz="0" w:space="0" w:color="auto"/>
        <w:bottom w:val="none" w:sz="0" w:space="0" w:color="auto"/>
        <w:right w:val="none" w:sz="0" w:space="0" w:color="auto"/>
      </w:divBdr>
    </w:div>
    <w:div w:id="1006129980">
      <w:bodyDiv w:val="1"/>
      <w:marLeft w:val="0"/>
      <w:marRight w:val="0"/>
      <w:marTop w:val="0"/>
      <w:marBottom w:val="0"/>
      <w:divBdr>
        <w:top w:val="none" w:sz="0" w:space="0" w:color="auto"/>
        <w:left w:val="none" w:sz="0" w:space="0" w:color="auto"/>
        <w:bottom w:val="none" w:sz="0" w:space="0" w:color="auto"/>
        <w:right w:val="none" w:sz="0" w:space="0" w:color="auto"/>
      </w:divBdr>
      <w:divsChild>
        <w:div w:id="1548956076">
          <w:marLeft w:val="0"/>
          <w:marRight w:val="0"/>
          <w:marTop w:val="0"/>
          <w:marBottom w:val="0"/>
          <w:divBdr>
            <w:top w:val="none" w:sz="0" w:space="0" w:color="auto"/>
            <w:left w:val="none" w:sz="0" w:space="0" w:color="auto"/>
            <w:bottom w:val="none" w:sz="0" w:space="0" w:color="auto"/>
            <w:right w:val="none" w:sz="0" w:space="0" w:color="auto"/>
          </w:divBdr>
          <w:divsChild>
            <w:div w:id="1115906664">
              <w:marLeft w:val="0"/>
              <w:marRight w:val="0"/>
              <w:marTop w:val="0"/>
              <w:marBottom w:val="0"/>
              <w:divBdr>
                <w:top w:val="none" w:sz="0" w:space="0" w:color="auto"/>
                <w:left w:val="none" w:sz="0" w:space="0" w:color="auto"/>
                <w:bottom w:val="none" w:sz="0" w:space="0" w:color="auto"/>
                <w:right w:val="none" w:sz="0" w:space="0" w:color="auto"/>
              </w:divBdr>
              <w:divsChild>
                <w:div w:id="1231496860">
                  <w:marLeft w:val="0"/>
                  <w:marRight w:val="0"/>
                  <w:marTop w:val="0"/>
                  <w:marBottom w:val="0"/>
                  <w:divBdr>
                    <w:top w:val="none" w:sz="0" w:space="0" w:color="auto"/>
                    <w:left w:val="none" w:sz="0" w:space="0" w:color="auto"/>
                    <w:bottom w:val="none" w:sz="0" w:space="0" w:color="auto"/>
                    <w:right w:val="none" w:sz="0" w:space="0" w:color="auto"/>
                  </w:divBdr>
                  <w:divsChild>
                    <w:div w:id="16644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5923">
      <w:bodyDiv w:val="1"/>
      <w:marLeft w:val="0"/>
      <w:marRight w:val="0"/>
      <w:marTop w:val="0"/>
      <w:marBottom w:val="0"/>
      <w:divBdr>
        <w:top w:val="none" w:sz="0" w:space="0" w:color="auto"/>
        <w:left w:val="none" w:sz="0" w:space="0" w:color="auto"/>
        <w:bottom w:val="none" w:sz="0" w:space="0" w:color="auto"/>
        <w:right w:val="none" w:sz="0" w:space="0" w:color="auto"/>
      </w:divBdr>
    </w:div>
    <w:div w:id="1203664560">
      <w:bodyDiv w:val="1"/>
      <w:marLeft w:val="0"/>
      <w:marRight w:val="0"/>
      <w:marTop w:val="0"/>
      <w:marBottom w:val="0"/>
      <w:divBdr>
        <w:top w:val="none" w:sz="0" w:space="0" w:color="auto"/>
        <w:left w:val="none" w:sz="0" w:space="0" w:color="auto"/>
        <w:bottom w:val="none" w:sz="0" w:space="0" w:color="auto"/>
        <w:right w:val="none" w:sz="0" w:space="0" w:color="auto"/>
      </w:divBdr>
      <w:divsChild>
        <w:div w:id="635766338">
          <w:marLeft w:val="0"/>
          <w:marRight w:val="0"/>
          <w:marTop w:val="0"/>
          <w:marBottom w:val="0"/>
          <w:divBdr>
            <w:top w:val="none" w:sz="0" w:space="0" w:color="auto"/>
            <w:left w:val="none" w:sz="0" w:space="0" w:color="auto"/>
            <w:bottom w:val="none" w:sz="0" w:space="0" w:color="auto"/>
            <w:right w:val="none" w:sz="0" w:space="0" w:color="auto"/>
          </w:divBdr>
        </w:div>
        <w:div w:id="1294361277">
          <w:marLeft w:val="0"/>
          <w:marRight w:val="0"/>
          <w:marTop w:val="0"/>
          <w:marBottom w:val="0"/>
          <w:divBdr>
            <w:top w:val="none" w:sz="0" w:space="0" w:color="auto"/>
            <w:left w:val="none" w:sz="0" w:space="0" w:color="auto"/>
            <w:bottom w:val="none" w:sz="0" w:space="0" w:color="auto"/>
            <w:right w:val="none" w:sz="0" w:space="0" w:color="auto"/>
          </w:divBdr>
        </w:div>
        <w:div w:id="394162305">
          <w:marLeft w:val="0"/>
          <w:marRight w:val="0"/>
          <w:marTop w:val="0"/>
          <w:marBottom w:val="0"/>
          <w:divBdr>
            <w:top w:val="none" w:sz="0" w:space="0" w:color="auto"/>
            <w:left w:val="none" w:sz="0" w:space="0" w:color="auto"/>
            <w:bottom w:val="none" w:sz="0" w:space="0" w:color="auto"/>
            <w:right w:val="none" w:sz="0" w:space="0" w:color="auto"/>
          </w:divBdr>
        </w:div>
        <w:div w:id="1086534259">
          <w:marLeft w:val="0"/>
          <w:marRight w:val="0"/>
          <w:marTop w:val="0"/>
          <w:marBottom w:val="0"/>
          <w:divBdr>
            <w:top w:val="none" w:sz="0" w:space="0" w:color="auto"/>
            <w:left w:val="none" w:sz="0" w:space="0" w:color="auto"/>
            <w:bottom w:val="none" w:sz="0" w:space="0" w:color="auto"/>
            <w:right w:val="none" w:sz="0" w:space="0" w:color="auto"/>
          </w:divBdr>
        </w:div>
        <w:div w:id="1819609222">
          <w:marLeft w:val="0"/>
          <w:marRight w:val="0"/>
          <w:marTop w:val="0"/>
          <w:marBottom w:val="0"/>
          <w:divBdr>
            <w:top w:val="none" w:sz="0" w:space="0" w:color="auto"/>
            <w:left w:val="none" w:sz="0" w:space="0" w:color="auto"/>
            <w:bottom w:val="none" w:sz="0" w:space="0" w:color="auto"/>
            <w:right w:val="none" w:sz="0" w:space="0" w:color="auto"/>
          </w:divBdr>
        </w:div>
        <w:div w:id="50806972">
          <w:marLeft w:val="0"/>
          <w:marRight w:val="0"/>
          <w:marTop w:val="0"/>
          <w:marBottom w:val="0"/>
          <w:divBdr>
            <w:top w:val="none" w:sz="0" w:space="0" w:color="auto"/>
            <w:left w:val="none" w:sz="0" w:space="0" w:color="auto"/>
            <w:bottom w:val="none" w:sz="0" w:space="0" w:color="auto"/>
            <w:right w:val="none" w:sz="0" w:space="0" w:color="auto"/>
          </w:divBdr>
        </w:div>
        <w:div w:id="1087074507">
          <w:marLeft w:val="0"/>
          <w:marRight w:val="0"/>
          <w:marTop w:val="0"/>
          <w:marBottom w:val="0"/>
          <w:divBdr>
            <w:top w:val="none" w:sz="0" w:space="0" w:color="auto"/>
            <w:left w:val="none" w:sz="0" w:space="0" w:color="auto"/>
            <w:bottom w:val="none" w:sz="0" w:space="0" w:color="auto"/>
            <w:right w:val="none" w:sz="0" w:space="0" w:color="auto"/>
          </w:divBdr>
        </w:div>
        <w:div w:id="825631610">
          <w:marLeft w:val="0"/>
          <w:marRight w:val="0"/>
          <w:marTop w:val="0"/>
          <w:marBottom w:val="0"/>
          <w:divBdr>
            <w:top w:val="none" w:sz="0" w:space="0" w:color="auto"/>
            <w:left w:val="none" w:sz="0" w:space="0" w:color="auto"/>
            <w:bottom w:val="none" w:sz="0" w:space="0" w:color="auto"/>
            <w:right w:val="none" w:sz="0" w:space="0" w:color="auto"/>
          </w:divBdr>
        </w:div>
        <w:div w:id="645164812">
          <w:marLeft w:val="0"/>
          <w:marRight w:val="0"/>
          <w:marTop w:val="0"/>
          <w:marBottom w:val="0"/>
          <w:divBdr>
            <w:top w:val="none" w:sz="0" w:space="0" w:color="auto"/>
            <w:left w:val="none" w:sz="0" w:space="0" w:color="auto"/>
            <w:bottom w:val="none" w:sz="0" w:space="0" w:color="auto"/>
            <w:right w:val="none" w:sz="0" w:space="0" w:color="auto"/>
          </w:divBdr>
        </w:div>
        <w:div w:id="1010064626">
          <w:marLeft w:val="0"/>
          <w:marRight w:val="0"/>
          <w:marTop w:val="0"/>
          <w:marBottom w:val="0"/>
          <w:divBdr>
            <w:top w:val="none" w:sz="0" w:space="0" w:color="auto"/>
            <w:left w:val="none" w:sz="0" w:space="0" w:color="auto"/>
            <w:bottom w:val="none" w:sz="0" w:space="0" w:color="auto"/>
            <w:right w:val="none" w:sz="0" w:space="0" w:color="auto"/>
          </w:divBdr>
        </w:div>
        <w:div w:id="1625651229">
          <w:marLeft w:val="0"/>
          <w:marRight w:val="0"/>
          <w:marTop w:val="0"/>
          <w:marBottom w:val="0"/>
          <w:divBdr>
            <w:top w:val="none" w:sz="0" w:space="0" w:color="auto"/>
            <w:left w:val="none" w:sz="0" w:space="0" w:color="auto"/>
            <w:bottom w:val="none" w:sz="0" w:space="0" w:color="auto"/>
            <w:right w:val="none" w:sz="0" w:space="0" w:color="auto"/>
          </w:divBdr>
        </w:div>
        <w:div w:id="533080247">
          <w:marLeft w:val="0"/>
          <w:marRight w:val="0"/>
          <w:marTop w:val="0"/>
          <w:marBottom w:val="0"/>
          <w:divBdr>
            <w:top w:val="none" w:sz="0" w:space="0" w:color="auto"/>
            <w:left w:val="none" w:sz="0" w:space="0" w:color="auto"/>
            <w:bottom w:val="none" w:sz="0" w:space="0" w:color="auto"/>
            <w:right w:val="none" w:sz="0" w:space="0" w:color="auto"/>
          </w:divBdr>
        </w:div>
        <w:div w:id="1345672489">
          <w:marLeft w:val="0"/>
          <w:marRight w:val="0"/>
          <w:marTop w:val="0"/>
          <w:marBottom w:val="0"/>
          <w:divBdr>
            <w:top w:val="none" w:sz="0" w:space="0" w:color="auto"/>
            <w:left w:val="none" w:sz="0" w:space="0" w:color="auto"/>
            <w:bottom w:val="none" w:sz="0" w:space="0" w:color="auto"/>
            <w:right w:val="none" w:sz="0" w:space="0" w:color="auto"/>
          </w:divBdr>
        </w:div>
        <w:div w:id="114181956">
          <w:marLeft w:val="0"/>
          <w:marRight w:val="0"/>
          <w:marTop w:val="0"/>
          <w:marBottom w:val="0"/>
          <w:divBdr>
            <w:top w:val="none" w:sz="0" w:space="0" w:color="auto"/>
            <w:left w:val="none" w:sz="0" w:space="0" w:color="auto"/>
            <w:bottom w:val="none" w:sz="0" w:space="0" w:color="auto"/>
            <w:right w:val="none" w:sz="0" w:space="0" w:color="auto"/>
          </w:divBdr>
        </w:div>
        <w:div w:id="911934970">
          <w:marLeft w:val="0"/>
          <w:marRight w:val="0"/>
          <w:marTop w:val="0"/>
          <w:marBottom w:val="0"/>
          <w:divBdr>
            <w:top w:val="none" w:sz="0" w:space="0" w:color="auto"/>
            <w:left w:val="none" w:sz="0" w:space="0" w:color="auto"/>
            <w:bottom w:val="none" w:sz="0" w:space="0" w:color="auto"/>
            <w:right w:val="none" w:sz="0" w:space="0" w:color="auto"/>
          </w:divBdr>
        </w:div>
      </w:divsChild>
    </w:div>
    <w:div w:id="1252547713">
      <w:bodyDiv w:val="1"/>
      <w:marLeft w:val="0"/>
      <w:marRight w:val="0"/>
      <w:marTop w:val="0"/>
      <w:marBottom w:val="0"/>
      <w:divBdr>
        <w:top w:val="none" w:sz="0" w:space="0" w:color="auto"/>
        <w:left w:val="none" w:sz="0" w:space="0" w:color="auto"/>
        <w:bottom w:val="none" w:sz="0" w:space="0" w:color="auto"/>
        <w:right w:val="none" w:sz="0" w:space="0" w:color="auto"/>
      </w:divBdr>
    </w:div>
    <w:div w:id="1388147891">
      <w:bodyDiv w:val="1"/>
      <w:marLeft w:val="0"/>
      <w:marRight w:val="0"/>
      <w:marTop w:val="0"/>
      <w:marBottom w:val="0"/>
      <w:divBdr>
        <w:top w:val="none" w:sz="0" w:space="0" w:color="auto"/>
        <w:left w:val="none" w:sz="0" w:space="0" w:color="auto"/>
        <w:bottom w:val="none" w:sz="0" w:space="0" w:color="auto"/>
        <w:right w:val="none" w:sz="0" w:space="0" w:color="auto"/>
      </w:divBdr>
    </w:div>
    <w:div w:id="1461804182">
      <w:bodyDiv w:val="1"/>
      <w:marLeft w:val="0"/>
      <w:marRight w:val="0"/>
      <w:marTop w:val="0"/>
      <w:marBottom w:val="0"/>
      <w:divBdr>
        <w:top w:val="none" w:sz="0" w:space="0" w:color="auto"/>
        <w:left w:val="none" w:sz="0" w:space="0" w:color="auto"/>
        <w:bottom w:val="none" w:sz="0" w:space="0" w:color="auto"/>
        <w:right w:val="none" w:sz="0" w:space="0" w:color="auto"/>
      </w:divBdr>
    </w:div>
    <w:div w:id="1594702365">
      <w:bodyDiv w:val="1"/>
      <w:marLeft w:val="0"/>
      <w:marRight w:val="0"/>
      <w:marTop w:val="0"/>
      <w:marBottom w:val="0"/>
      <w:divBdr>
        <w:top w:val="none" w:sz="0" w:space="0" w:color="auto"/>
        <w:left w:val="none" w:sz="0" w:space="0" w:color="auto"/>
        <w:bottom w:val="none" w:sz="0" w:space="0" w:color="auto"/>
        <w:right w:val="none" w:sz="0" w:space="0" w:color="auto"/>
      </w:divBdr>
    </w:div>
    <w:div w:id="1598756816">
      <w:bodyDiv w:val="1"/>
      <w:marLeft w:val="0"/>
      <w:marRight w:val="0"/>
      <w:marTop w:val="0"/>
      <w:marBottom w:val="0"/>
      <w:divBdr>
        <w:top w:val="none" w:sz="0" w:space="0" w:color="auto"/>
        <w:left w:val="none" w:sz="0" w:space="0" w:color="auto"/>
        <w:bottom w:val="none" w:sz="0" w:space="0" w:color="auto"/>
        <w:right w:val="none" w:sz="0" w:space="0" w:color="auto"/>
      </w:divBdr>
    </w:div>
    <w:div w:id="1734160535">
      <w:bodyDiv w:val="1"/>
      <w:marLeft w:val="0"/>
      <w:marRight w:val="0"/>
      <w:marTop w:val="0"/>
      <w:marBottom w:val="0"/>
      <w:divBdr>
        <w:top w:val="none" w:sz="0" w:space="0" w:color="auto"/>
        <w:left w:val="none" w:sz="0" w:space="0" w:color="auto"/>
        <w:bottom w:val="none" w:sz="0" w:space="0" w:color="auto"/>
        <w:right w:val="none" w:sz="0" w:space="0" w:color="auto"/>
      </w:divBdr>
    </w:div>
    <w:div w:id="1816991158">
      <w:bodyDiv w:val="1"/>
      <w:marLeft w:val="0"/>
      <w:marRight w:val="0"/>
      <w:marTop w:val="0"/>
      <w:marBottom w:val="0"/>
      <w:divBdr>
        <w:top w:val="none" w:sz="0" w:space="0" w:color="auto"/>
        <w:left w:val="none" w:sz="0" w:space="0" w:color="auto"/>
        <w:bottom w:val="none" w:sz="0" w:space="0" w:color="auto"/>
        <w:right w:val="none" w:sz="0" w:space="0" w:color="auto"/>
      </w:divBdr>
    </w:div>
    <w:div w:id="1832913076">
      <w:bodyDiv w:val="1"/>
      <w:marLeft w:val="0"/>
      <w:marRight w:val="0"/>
      <w:marTop w:val="0"/>
      <w:marBottom w:val="0"/>
      <w:divBdr>
        <w:top w:val="none" w:sz="0" w:space="0" w:color="auto"/>
        <w:left w:val="none" w:sz="0" w:space="0" w:color="auto"/>
        <w:bottom w:val="none" w:sz="0" w:space="0" w:color="auto"/>
        <w:right w:val="none" w:sz="0" w:space="0" w:color="auto"/>
      </w:divBdr>
    </w:div>
    <w:div w:id="1910919701">
      <w:bodyDiv w:val="1"/>
      <w:marLeft w:val="0"/>
      <w:marRight w:val="0"/>
      <w:marTop w:val="0"/>
      <w:marBottom w:val="0"/>
      <w:divBdr>
        <w:top w:val="none" w:sz="0" w:space="0" w:color="auto"/>
        <w:left w:val="none" w:sz="0" w:space="0" w:color="auto"/>
        <w:bottom w:val="none" w:sz="0" w:space="0" w:color="auto"/>
        <w:right w:val="none" w:sz="0" w:space="0" w:color="auto"/>
      </w:divBdr>
    </w:div>
    <w:div w:id="1914510708">
      <w:bodyDiv w:val="1"/>
      <w:marLeft w:val="0"/>
      <w:marRight w:val="0"/>
      <w:marTop w:val="0"/>
      <w:marBottom w:val="0"/>
      <w:divBdr>
        <w:top w:val="none" w:sz="0" w:space="0" w:color="auto"/>
        <w:left w:val="none" w:sz="0" w:space="0" w:color="auto"/>
        <w:bottom w:val="none" w:sz="0" w:space="0" w:color="auto"/>
        <w:right w:val="none" w:sz="0" w:space="0" w:color="auto"/>
      </w:divBdr>
    </w:div>
    <w:div w:id="210988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a.und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mailto:mustafa.sait-ametov@undp.org" TargetMode="External"/><Relationship Id="rId17" Type="http://schemas.openxmlformats.org/officeDocument/2006/relationships/header" Target="header1.xml"/><Relationship Id="rId20" Type="http://schemas.openxmlformats.org/officeDocument/2006/relationships/theme" Target="theme/theme1.xml"/><Relationship Id="rId16" Type="http://schemas.openxmlformats.org/officeDocument/2006/relationships/hyperlink" Target="https://undpeurasia.medium.com/speaking-gender-10-communications-principles-to-show-you-care-about-gender-equality-15e87df71dd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a.undp.org/content/ukraine/en/home/presscenter/pressreleases/2020/school-of-local-economic-development-EU-UNDP.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reasury.un.org/operationalrates/OperationalRates.php" TargetMode="Externa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2" Type="http://schemas.openxmlformats.org/officeDocument/2006/relationships/hyperlink" Target="https://www.scoreforpeace.org/en/ukraine/about" TargetMode="External"/><Relationship Id="rId1" Type="http://schemas.openxmlformats.org/officeDocument/2006/relationships/hyperlink" Target="https://zakon.rada.gov.ua/laws/show/695-2020-&#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957E2F3DDCB9A48A530D70866B40716" ma:contentTypeVersion="13" ma:contentTypeDescription="Create a new document." ma:contentTypeScope="" ma:versionID="cf5d3abba12aade84ff8ef519e830fee">
  <xsd:schema xmlns:xsd="http://www.w3.org/2001/XMLSchema" xmlns:xs="http://www.w3.org/2001/XMLSchema" xmlns:p="http://schemas.microsoft.com/office/2006/metadata/properties" xmlns:ns2="481979a3-d51a-4033-b378-efc082784ecb" xmlns:ns3="0124b8df-39c7-408d-b94b-f1b19326dac9" targetNamespace="http://schemas.microsoft.com/office/2006/metadata/properties" ma:root="true" ma:fieldsID="bae107ac34547bc78eae97778cb29549" ns2:_="" ns3:_="">
    <xsd:import namespace="481979a3-d51a-4033-b378-efc082784ecb"/>
    <xsd:import namespace="0124b8df-39c7-408d-b94b-f1b19326da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979a3-d51a-4033-b378-efc082784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4b8df-39c7-408d-b94b-f1b19326d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2022-04-20T11:00:00+00:00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2022-09-30T04:00:00+00:00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00135696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ATLASPDC-4-159418</_dlc_DocId>
    <_dlc_DocIdUrl xmlns="f1161f5b-24a3-4c2d-bc81-44cb9325e8ee">
      <Url>https://info.undp.org/docs/pdc/_layouts/DocIdRedir.aspx?ID=ATLASPDC-4-159418</Url>
      <Description>ATLASPDC-4-159418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395B10-26E6-4C08-830F-45289D173CE8}"/>
</file>

<file path=customXml/itemProps2.xml><?xml version="1.0" encoding="utf-8"?>
<ds:datastoreItem xmlns:ds="http://schemas.openxmlformats.org/officeDocument/2006/customXml" ds:itemID="{9EC1CEB5-3597-4EA6-B00C-C6836666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979a3-d51a-4033-b378-efc082784ecb"/>
    <ds:schemaRef ds:uri="0124b8df-39c7-408d-b94b-f1b19326d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8A55B-4685-46A4-B8D2-91A3EF9A0DA1}">
  <ds:schemaRefs>
    <ds:schemaRef ds:uri="http://schemas.microsoft.com/sharepoint/v3/contenttype/forms"/>
  </ds:schemaRefs>
</ds:datastoreItem>
</file>

<file path=customXml/itemProps4.xml><?xml version="1.0" encoding="utf-8"?>
<ds:datastoreItem xmlns:ds="http://schemas.openxmlformats.org/officeDocument/2006/customXml" ds:itemID="{18A68C0A-F7E9-490B-B933-4B0792F5FB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265ED0-3ACC-4A25-8B6B-EA346EBA4DB6}">
  <ds:schemaRefs>
    <ds:schemaRef ds:uri="http://schemas.openxmlformats.org/officeDocument/2006/bibliography"/>
  </ds:schemaRefs>
</ds:datastoreItem>
</file>

<file path=customXml/itemProps6.xml><?xml version="1.0" encoding="utf-8"?>
<ds:datastoreItem xmlns:ds="http://schemas.openxmlformats.org/officeDocument/2006/customXml" ds:itemID="{572424D9-408A-44BD-85EB-EA58888FA367}"/>
</file>

<file path=customXml/itemProps7.xml><?xml version="1.0" encoding="utf-8"?>
<ds:datastoreItem xmlns:ds="http://schemas.openxmlformats.org/officeDocument/2006/customXml" ds:itemID="{4CEB03FD-A417-4FDC-BAA6-E24D82E26807}"/>
</file>

<file path=docProps/app.xml><?xml version="1.0" encoding="utf-8"?>
<Properties xmlns="http://schemas.openxmlformats.org/officeDocument/2006/extended-properties" xmlns:vt="http://schemas.openxmlformats.org/officeDocument/2006/docPropsVTypes">
  <Template>Normal.dotm</Template>
  <TotalTime>2</TotalTime>
  <Pages>29</Pages>
  <Words>13061</Words>
  <Characters>74453</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extension</dc:title>
  <dc:subject/>
  <dc:creator>Mustafa Sait-Ametov</dc:creator>
  <cp:keywords/>
  <dc:description/>
  <cp:lastModifiedBy>Mustafa Sait-Ametov</cp:lastModifiedBy>
  <cp:revision>6</cp:revision>
  <cp:lastPrinted>2021-09-08T08:23:00Z</cp:lastPrinted>
  <dcterms:created xsi:type="dcterms:W3CDTF">2022-03-24T19:58:00Z</dcterms:created>
  <dcterms:modified xsi:type="dcterms:W3CDTF">2022-03-24T20:00:00Z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f3bf17a4-de0a-434c-9a98-defba4d484c6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